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654672" w14:textId="77777777" w:rsidR="00627A4B" w:rsidRPr="008E2E04" w:rsidRDefault="00D356F4" w:rsidP="00AE08DF">
      <w:pPr>
        <w:pStyle w:val="ToRWGTitle"/>
        <w:jc w:val="center"/>
        <w:rPr>
          <w:rFonts w:ascii="Qanelas" w:eastAsiaTheme="minorEastAsia" w:hAnsi="Qanelas" w:cs="EDP Preon Regular"/>
          <w:b/>
          <w:kern w:val="24"/>
          <w:sz w:val="48"/>
          <w:szCs w:val="50"/>
        </w:rPr>
      </w:pPr>
      <w:r w:rsidRPr="008E2E04">
        <w:rPr>
          <w:rFonts w:ascii="Qanelas" w:eastAsiaTheme="minorEastAsia" w:hAnsi="Qanelas" w:cs="EDP Preon Regular"/>
          <w:b/>
          <w:kern w:val="24"/>
          <w:sz w:val="48"/>
          <w:szCs w:val="50"/>
        </w:rPr>
        <w:t>TERMS OF REFERENCE</w:t>
      </w:r>
    </w:p>
    <w:p w14:paraId="4D75453F" w14:textId="77777777" w:rsidR="003E3AB3" w:rsidRPr="008E2E04" w:rsidRDefault="00A432C4" w:rsidP="008E2E04">
      <w:pPr>
        <w:pStyle w:val="ToRWGTitle"/>
        <w:jc w:val="center"/>
        <w:rPr>
          <w:rFonts w:ascii="Qanelas" w:eastAsiaTheme="minorEastAsia" w:hAnsi="Qanelas" w:cs="EDP Preon Regular"/>
          <w:b/>
          <w:kern w:val="24"/>
          <w:sz w:val="48"/>
          <w:szCs w:val="50"/>
        </w:rPr>
      </w:pPr>
      <w:r w:rsidRPr="008E2E04">
        <w:rPr>
          <w:rFonts w:ascii="Qanelas" w:eastAsiaTheme="minorEastAsia" w:hAnsi="Qanelas" w:cs="EDP Preon Regular"/>
          <w:b/>
          <w:kern w:val="24"/>
          <w:sz w:val="48"/>
          <w:szCs w:val="50"/>
        </w:rPr>
        <w:t xml:space="preserve">Generation &amp; Environment </w:t>
      </w:r>
    </w:p>
    <w:p w14:paraId="2E24B787" w14:textId="26EE58A8" w:rsidR="00A432C4" w:rsidRPr="008E2E04" w:rsidRDefault="00A432C4" w:rsidP="008E2E04">
      <w:pPr>
        <w:pStyle w:val="ToRWGTitle"/>
        <w:jc w:val="center"/>
        <w:rPr>
          <w:rFonts w:ascii="Qanelas" w:eastAsiaTheme="minorEastAsia" w:hAnsi="Qanelas" w:cs="EDP Preon Regular"/>
          <w:b/>
          <w:kern w:val="24"/>
          <w:sz w:val="48"/>
          <w:szCs w:val="50"/>
        </w:rPr>
      </w:pPr>
      <w:r w:rsidRPr="008E2E04">
        <w:rPr>
          <w:rFonts w:ascii="Qanelas" w:eastAsiaTheme="minorEastAsia" w:hAnsi="Qanelas" w:cs="EDP Preon Regular"/>
          <w:b/>
          <w:kern w:val="24"/>
          <w:sz w:val="48"/>
          <w:szCs w:val="50"/>
        </w:rPr>
        <w:t>Committee</w:t>
      </w:r>
    </w:p>
    <w:p w14:paraId="51A17D60" w14:textId="77777777" w:rsidR="00A432C4" w:rsidRPr="00DF4584" w:rsidRDefault="00A432C4" w:rsidP="00AE08DF">
      <w:pPr>
        <w:pStyle w:val="ToRWGTitle"/>
        <w:jc w:val="center"/>
        <w:rPr>
          <w:rFonts w:asciiTheme="minorHAnsi" w:hAnsiTheme="minorHAnsi"/>
          <w:b/>
          <w:sz w:val="24"/>
          <w:szCs w:val="52"/>
        </w:rPr>
      </w:pPr>
    </w:p>
    <w:tbl>
      <w:tblPr>
        <w:tblW w:w="0" w:type="auto"/>
        <w:tblLook w:val="01E0" w:firstRow="1" w:lastRow="1" w:firstColumn="1" w:lastColumn="1" w:noHBand="0" w:noVBand="0"/>
      </w:tblPr>
      <w:tblGrid>
        <w:gridCol w:w="5469"/>
        <w:gridCol w:w="4386"/>
      </w:tblGrid>
      <w:tr w:rsidR="002A40FB" w:rsidRPr="00DF4584" w14:paraId="276238EF" w14:textId="77777777" w:rsidTr="00B72D34">
        <w:tc>
          <w:tcPr>
            <w:tcW w:w="5469" w:type="dxa"/>
            <w:shd w:val="clear" w:color="auto" w:fill="auto"/>
          </w:tcPr>
          <w:p w14:paraId="6609E407" w14:textId="77777777" w:rsidR="00AB005C" w:rsidRDefault="00AB005C" w:rsidP="008E2E04">
            <w:pPr>
              <w:pStyle w:val="ToRChairman"/>
              <w:jc w:val="left"/>
              <w:rPr>
                <w:rFonts w:ascii="Qanelas" w:hAnsi="Qanelas"/>
                <w:b/>
                <w:lang w:val="fr-BE"/>
              </w:rPr>
            </w:pPr>
          </w:p>
          <w:p w14:paraId="00AAFC66" w14:textId="356EF720" w:rsidR="008E2E04" w:rsidRDefault="00DF04A7" w:rsidP="008E2E04">
            <w:pPr>
              <w:pStyle w:val="ToRChairman"/>
              <w:jc w:val="left"/>
              <w:rPr>
                <w:rFonts w:ascii="Qanelas" w:hAnsi="Qanelas"/>
                <w:b/>
                <w:lang w:val="fr-BE"/>
              </w:rPr>
            </w:pPr>
            <w:r w:rsidRPr="008E2E04">
              <w:rPr>
                <w:rFonts w:ascii="Qanelas" w:hAnsi="Qanelas"/>
                <w:b/>
                <w:lang w:val="fr-BE"/>
              </w:rPr>
              <w:t>CHAIR:</w:t>
            </w:r>
            <w:r w:rsidR="006E15D4" w:rsidRPr="008E2E04">
              <w:rPr>
                <w:rFonts w:ascii="Qanelas" w:hAnsi="Qanelas"/>
                <w:b/>
                <w:lang w:val="fr-BE"/>
              </w:rPr>
              <w:t xml:space="preserve"> </w:t>
            </w:r>
            <w:r w:rsidR="006E15D4" w:rsidRPr="008E2E04">
              <w:rPr>
                <w:rFonts w:ascii="Qanelas" w:hAnsi="Qanelas"/>
                <w:b/>
                <w:lang w:val="fr-BE"/>
              </w:rPr>
              <w:tab/>
            </w:r>
            <w:r w:rsidR="00A432C4" w:rsidRPr="008E2E04">
              <w:rPr>
                <w:rFonts w:ascii="Qanelas" w:hAnsi="Qanelas"/>
                <w:b/>
                <w:lang w:val="fr-BE"/>
              </w:rPr>
              <w:t xml:space="preserve">Oluf </w:t>
            </w:r>
            <w:proofErr w:type="spellStart"/>
            <w:r w:rsidR="00A432C4" w:rsidRPr="008E2E04">
              <w:rPr>
                <w:rFonts w:ascii="Qanelas" w:hAnsi="Qanelas"/>
                <w:b/>
                <w:lang w:val="fr-BE"/>
              </w:rPr>
              <w:t>Ulseth</w:t>
            </w:r>
            <w:proofErr w:type="spellEnd"/>
            <w:r w:rsidR="00A432C4" w:rsidRPr="008E2E04">
              <w:rPr>
                <w:rFonts w:ascii="Qanelas" w:hAnsi="Qanelas"/>
                <w:b/>
                <w:lang w:val="fr-BE"/>
              </w:rPr>
              <w:t xml:space="preserve"> (NO</w:t>
            </w:r>
            <w:r w:rsidR="00781D57">
              <w:rPr>
                <w:rFonts w:ascii="Qanelas" w:hAnsi="Qanelas"/>
                <w:b/>
                <w:lang w:val="fr-BE"/>
              </w:rPr>
              <w:t>)</w:t>
            </w:r>
            <w:r w:rsidR="008E2E04">
              <w:rPr>
                <w:rFonts w:ascii="Qanelas" w:hAnsi="Qanelas"/>
                <w:b/>
                <w:lang w:val="fr-BE"/>
              </w:rPr>
              <w:t xml:space="preserve"> </w:t>
            </w:r>
          </w:p>
          <w:p w14:paraId="3B53A2B8" w14:textId="7BBE17B8" w:rsidR="006E15D4" w:rsidRPr="008E2E04" w:rsidRDefault="006E15D4" w:rsidP="008E2E04">
            <w:pPr>
              <w:pStyle w:val="ToRChairman"/>
              <w:jc w:val="left"/>
              <w:rPr>
                <w:rFonts w:ascii="Qanelas" w:hAnsi="Qanelas"/>
                <w:b/>
                <w:lang w:val="fr-BE"/>
              </w:rPr>
            </w:pPr>
          </w:p>
        </w:tc>
        <w:tc>
          <w:tcPr>
            <w:tcW w:w="4386" w:type="dxa"/>
            <w:shd w:val="clear" w:color="auto" w:fill="auto"/>
          </w:tcPr>
          <w:p w14:paraId="247DCFF7" w14:textId="77777777" w:rsidR="00AB005C" w:rsidRDefault="00AB005C" w:rsidP="008E2E04">
            <w:pPr>
              <w:pStyle w:val="ToRChairman"/>
              <w:jc w:val="left"/>
              <w:rPr>
                <w:rFonts w:ascii="Qanelas" w:hAnsi="Qanelas"/>
                <w:b/>
                <w:lang w:val="fr-BE"/>
              </w:rPr>
            </w:pPr>
          </w:p>
          <w:p w14:paraId="12963454" w14:textId="77777777" w:rsidR="006E15D4" w:rsidRPr="00DF4584" w:rsidRDefault="00DF04A7" w:rsidP="008E2E04">
            <w:pPr>
              <w:pStyle w:val="ToRChairman"/>
              <w:jc w:val="left"/>
              <w:rPr>
                <w:rFonts w:asciiTheme="minorHAnsi" w:hAnsiTheme="minorHAnsi"/>
                <w:b/>
              </w:rPr>
            </w:pPr>
            <w:r w:rsidRPr="008E2E04">
              <w:rPr>
                <w:rFonts w:ascii="Qanelas" w:hAnsi="Qanelas"/>
                <w:b/>
                <w:lang w:val="fr-BE"/>
              </w:rPr>
              <w:t>SECRETARIAT:</w:t>
            </w:r>
            <w:r w:rsidR="00A077F2" w:rsidRPr="008E2E04">
              <w:rPr>
                <w:rFonts w:ascii="Qanelas" w:hAnsi="Qanelas"/>
                <w:b/>
                <w:lang w:val="fr-BE"/>
              </w:rPr>
              <w:t xml:space="preserve"> </w:t>
            </w:r>
            <w:r w:rsidR="00A077F2" w:rsidRPr="008E2E04">
              <w:rPr>
                <w:rFonts w:ascii="Qanelas" w:hAnsi="Qanelas"/>
                <w:b/>
                <w:lang w:val="fr-BE"/>
              </w:rPr>
              <w:tab/>
            </w:r>
            <w:r w:rsidR="00A3323B" w:rsidRPr="008E2E04">
              <w:rPr>
                <w:rFonts w:ascii="Qanelas" w:hAnsi="Qanelas"/>
                <w:b/>
                <w:lang w:val="fr-BE"/>
              </w:rPr>
              <w:t>Henning HAEDER</w:t>
            </w:r>
          </w:p>
        </w:tc>
      </w:tr>
      <w:tr w:rsidR="002A40FB" w:rsidRPr="00AB005C" w14:paraId="00E64F3E" w14:textId="77777777" w:rsidTr="00B72D34">
        <w:tc>
          <w:tcPr>
            <w:tcW w:w="5469" w:type="dxa"/>
            <w:shd w:val="clear" w:color="auto" w:fill="auto"/>
          </w:tcPr>
          <w:p w14:paraId="62DB9341" w14:textId="77777777" w:rsidR="008E2E04" w:rsidRDefault="008E2E04" w:rsidP="008E2E04">
            <w:pPr>
              <w:pStyle w:val="ToRChairman"/>
              <w:jc w:val="left"/>
              <w:rPr>
                <w:rFonts w:ascii="Qanelas" w:hAnsi="Qanelas"/>
                <w:b/>
                <w:lang w:val="fr-BE"/>
              </w:rPr>
            </w:pPr>
          </w:p>
          <w:p w14:paraId="7E2EE80F" w14:textId="0AF75DA2" w:rsidR="00AE08DF" w:rsidRPr="008E2E04" w:rsidRDefault="00AE08DF" w:rsidP="002C3372">
            <w:pPr>
              <w:pStyle w:val="ToRChairman"/>
              <w:jc w:val="left"/>
              <w:rPr>
                <w:rFonts w:ascii="Qanelas" w:hAnsi="Qanelas"/>
                <w:b/>
                <w:lang w:val="fr-BE"/>
              </w:rPr>
            </w:pPr>
            <w:r w:rsidRPr="008E2E04">
              <w:rPr>
                <w:rFonts w:ascii="Qanelas" w:hAnsi="Qanelas"/>
                <w:b/>
                <w:lang w:val="fr-BE"/>
              </w:rPr>
              <w:t xml:space="preserve">Vice-CHAIR: </w:t>
            </w:r>
            <w:r w:rsidRPr="008E2E04">
              <w:rPr>
                <w:rFonts w:ascii="Qanelas" w:hAnsi="Qanelas"/>
                <w:b/>
                <w:lang w:val="fr-BE"/>
              </w:rPr>
              <w:tab/>
            </w:r>
            <w:r w:rsidR="00A432C4" w:rsidRPr="008E2E04">
              <w:rPr>
                <w:rFonts w:ascii="Qanelas" w:hAnsi="Qanelas"/>
                <w:b/>
                <w:lang w:val="fr-BE"/>
              </w:rPr>
              <w:t>Michel Matheu (FR)</w:t>
            </w:r>
          </w:p>
        </w:tc>
        <w:tc>
          <w:tcPr>
            <w:tcW w:w="4386" w:type="dxa"/>
            <w:shd w:val="clear" w:color="auto" w:fill="auto"/>
          </w:tcPr>
          <w:p w14:paraId="68899357" w14:textId="3DDAAC3F" w:rsidR="00AE08DF" w:rsidRPr="00DF4584" w:rsidRDefault="00AE08DF" w:rsidP="004F11E4">
            <w:pPr>
              <w:ind w:left="1244" w:firstLine="26"/>
              <w:rPr>
                <w:rFonts w:asciiTheme="minorHAnsi" w:hAnsiTheme="minorHAnsi"/>
                <w:b/>
                <w:lang w:val="fr-BE"/>
              </w:rPr>
            </w:pPr>
          </w:p>
        </w:tc>
      </w:tr>
    </w:tbl>
    <w:p w14:paraId="1E7AC0D0" w14:textId="77777777" w:rsidR="006E15D4" w:rsidRPr="00DF4584" w:rsidRDefault="006E15D4" w:rsidP="006E15D4">
      <w:pPr>
        <w:rPr>
          <w:rFonts w:asciiTheme="minorHAnsi" w:hAnsiTheme="minorHAnsi"/>
          <w:lang w:val="fr-BE"/>
        </w:rPr>
      </w:pPr>
    </w:p>
    <w:p w14:paraId="642FBD6A" w14:textId="77777777" w:rsidR="008E2E04" w:rsidRPr="00F05780" w:rsidRDefault="008E2E04" w:rsidP="005C3546">
      <w:pPr>
        <w:tabs>
          <w:tab w:val="left" w:pos="6600"/>
        </w:tabs>
        <w:rPr>
          <w:rFonts w:asciiTheme="minorHAnsi" w:eastAsiaTheme="minorEastAsia" w:hAnsiTheme="minorHAnsi" w:cs="EDP Preon Regular"/>
          <w:b/>
          <w:color w:val="2C63FF"/>
          <w:kern w:val="24"/>
          <w:sz w:val="24"/>
          <w:szCs w:val="50"/>
          <w:lang w:val="fr-BE"/>
        </w:rPr>
      </w:pPr>
    </w:p>
    <w:p w14:paraId="4BDFD84E" w14:textId="77777777" w:rsidR="004E7305" w:rsidRPr="00DF4584" w:rsidRDefault="005250BE" w:rsidP="005C3546">
      <w:pPr>
        <w:tabs>
          <w:tab w:val="left" w:pos="6600"/>
        </w:tabs>
        <w:rPr>
          <w:rFonts w:asciiTheme="minorHAnsi" w:eastAsiaTheme="minorEastAsia" w:hAnsiTheme="minorHAnsi" w:cs="EDP Preon Regular"/>
          <w:b/>
          <w:color w:val="2C63FF"/>
          <w:kern w:val="24"/>
          <w:sz w:val="24"/>
          <w:szCs w:val="50"/>
        </w:rPr>
      </w:pPr>
      <w:r w:rsidRPr="00DF4584">
        <w:rPr>
          <w:rFonts w:asciiTheme="minorHAnsi" w:eastAsiaTheme="minorEastAsia" w:hAnsiTheme="minorHAnsi" w:cs="EDP Preon Regular"/>
          <w:b/>
          <w:color w:val="2C63FF"/>
          <w:kern w:val="24"/>
          <w:sz w:val="24"/>
          <w:szCs w:val="50"/>
        </w:rPr>
        <w:t>Group</w:t>
      </w:r>
      <w:r w:rsidRPr="00DF4584">
        <w:rPr>
          <w:rFonts w:asciiTheme="minorHAnsi" w:hAnsiTheme="minorHAnsi"/>
          <w:b/>
          <w:color w:val="005DAA"/>
          <w:sz w:val="24"/>
          <w:szCs w:val="24"/>
        </w:rPr>
        <w:t xml:space="preserve"> </w:t>
      </w:r>
      <w:r w:rsidRPr="00DF4584">
        <w:rPr>
          <w:rFonts w:asciiTheme="minorHAnsi" w:eastAsiaTheme="minorEastAsia" w:hAnsiTheme="minorHAnsi" w:cs="EDP Preon Regular"/>
          <w:b/>
          <w:color w:val="2C63FF"/>
          <w:kern w:val="24"/>
          <w:sz w:val="24"/>
          <w:szCs w:val="50"/>
        </w:rPr>
        <w:t>Rationale</w:t>
      </w:r>
    </w:p>
    <w:p w14:paraId="657A077E" w14:textId="77777777" w:rsidR="004C5570" w:rsidRPr="00DF4584" w:rsidRDefault="004C5570" w:rsidP="005C3546">
      <w:pPr>
        <w:tabs>
          <w:tab w:val="left" w:pos="6600"/>
        </w:tabs>
        <w:rPr>
          <w:rFonts w:asciiTheme="minorHAnsi" w:eastAsiaTheme="minorEastAsia" w:hAnsiTheme="minorHAnsi" w:cs="EDP Preon Regular"/>
          <w:b/>
          <w:color w:val="2C63FF"/>
          <w:kern w:val="24"/>
          <w:sz w:val="24"/>
          <w:szCs w:val="50"/>
        </w:rPr>
      </w:pPr>
    </w:p>
    <w:p w14:paraId="157E60D7" w14:textId="04DCA6B2" w:rsidR="004C5570" w:rsidRDefault="004C5570" w:rsidP="008E2E04">
      <w:pPr>
        <w:outlineLvl w:val="0"/>
        <w:rPr>
          <w:rFonts w:asciiTheme="minorHAnsi" w:hAnsiTheme="minorHAnsi" w:cstheme="minorHAnsi"/>
        </w:rPr>
      </w:pPr>
      <w:r w:rsidRPr="00FB3575">
        <w:rPr>
          <w:rFonts w:asciiTheme="minorHAnsi" w:hAnsiTheme="minorHAnsi" w:cstheme="minorHAnsi"/>
        </w:rPr>
        <w:t xml:space="preserve">The </w:t>
      </w:r>
      <w:r w:rsidR="008E2E04" w:rsidRPr="00FB3575">
        <w:rPr>
          <w:rFonts w:asciiTheme="minorHAnsi" w:hAnsiTheme="minorHAnsi" w:cstheme="minorHAnsi"/>
        </w:rPr>
        <w:t xml:space="preserve">Generation &amp; Environment </w:t>
      </w:r>
      <w:r w:rsidRPr="00FB3575">
        <w:rPr>
          <w:rFonts w:asciiTheme="minorHAnsi" w:hAnsiTheme="minorHAnsi" w:cstheme="minorHAnsi"/>
        </w:rPr>
        <w:t>Committee:</w:t>
      </w:r>
    </w:p>
    <w:p w14:paraId="4230D28B" w14:textId="77777777" w:rsidR="00AB005C" w:rsidRPr="00FB3575" w:rsidRDefault="00AB005C" w:rsidP="008E2E04">
      <w:pPr>
        <w:outlineLvl w:val="0"/>
        <w:rPr>
          <w:rFonts w:asciiTheme="minorHAnsi" w:hAnsiTheme="minorHAnsi" w:cstheme="minorHAnsi"/>
        </w:rPr>
      </w:pPr>
    </w:p>
    <w:p w14:paraId="2C55D972" w14:textId="517F20A7" w:rsidR="00295C87" w:rsidRPr="00FB3575" w:rsidRDefault="00295C87" w:rsidP="008E2E04">
      <w:pPr>
        <w:pStyle w:val="ListParagraph"/>
        <w:numPr>
          <w:ilvl w:val="0"/>
          <w:numId w:val="3"/>
        </w:numPr>
        <w:spacing w:line="276" w:lineRule="auto"/>
        <w:jc w:val="both"/>
        <w:outlineLvl w:val="0"/>
        <w:rPr>
          <w:rFonts w:asciiTheme="minorHAnsi" w:hAnsiTheme="minorHAnsi"/>
        </w:rPr>
      </w:pPr>
      <w:proofErr w:type="gramStart"/>
      <w:r w:rsidRPr="00FB3575">
        <w:rPr>
          <w:rFonts w:asciiTheme="minorHAnsi" w:hAnsiTheme="minorHAnsi"/>
        </w:rPr>
        <w:t>serves</w:t>
      </w:r>
      <w:proofErr w:type="gramEnd"/>
      <w:r w:rsidRPr="00FB3575">
        <w:rPr>
          <w:rFonts w:asciiTheme="minorHAnsi" w:hAnsiTheme="minorHAnsi"/>
        </w:rPr>
        <w:t xml:space="preserve"> as the main forum for </w:t>
      </w:r>
      <w:r w:rsidR="00DE7B1D" w:rsidRPr="00FB3575">
        <w:rPr>
          <w:rFonts w:asciiTheme="minorHAnsi" w:hAnsiTheme="minorHAnsi"/>
        </w:rPr>
        <w:t xml:space="preserve">defining positions and recommendations on </w:t>
      </w:r>
      <w:r w:rsidRPr="00FB3575">
        <w:rPr>
          <w:rFonts w:asciiTheme="minorHAnsi" w:hAnsiTheme="minorHAnsi"/>
        </w:rPr>
        <w:t>decarbonisation efforts &amp; ambitions of the power sector. This includes key decarbonisation &amp; emission reduction instruments and policies</w:t>
      </w:r>
      <w:r w:rsidR="00E4316C" w:rsidRPr="00FB3575">
        <w:rPr>
          <w:rFonts w:asciiTheme="minorHAnsi" w:hAnsiTheme="minorHAnsi"/>
        </w:rPr>
        <w:t xml:space="preserve"> </w:t>
      </w:r>
      <w:r w:rsidRPr="00FB3575">
        <w:rPr>
          <w:rFonts w:asciiTheme="minorHAnsi" w:hAnsiTheme="minorHAnsi"/>
        </w:rPr>
        <w:t>(EU ETS, environmental legislation for power generation</w:t>
      </w:r>
      <w:r w:rsidR="00B203E6" w:rsidRPr="00FB3575">
        <w:rPr>
          <w:rFonts w:asciiTheme="minorHAnsi" w:hAnsiTheme="minorHAnsi"/>
        </w:rPr>
        <w:t xml:space="preserve">). </w:t>
      </w:r>
    </w:p>
    <w:p w14:paraId="2DE786E6" w14:textId="0A3FB06B" w:rsidR="00120456" w:rsidRPr="00FB3575" w:rsidRDefault="00120456" w:rsidP="008E2E04">
      <w:pPr>
        <w:pStyle w:val="ListParagraph"/>
        <w:numPr>
          <w:ilvl w:val="0"/>
          <w:numId w:val="3"/>
        </w:numPr>
        <w:spacing w:line="276" w:lineRule="auto"/>
        <w:jc w:val="both"/>
        <w:outlineLvl w:val="0"/>
        <w:rPr>
          <w:rFonts w:asciiTheme="minorHAnsi" w:hAnsiTheme="minorHAnsi"/>
        </w:rPr>
      </w:pPr>
      <w:proofErr w:type="gramStart"/>
      <w:r w:rsidRPr="00FB3575">
        <w:t>represents</w:t>
      </w:r>
      <w:proofErr w:type="gramEnd"/>
      <w:r w:rsidRPr="00FB3575">
        <w:t xml:space="preserve"> </w:t>
      </w:r>
      <w:r w:rsidR="007C46DD" w:rsidRPr="00FB3575">
        <w:t>Eurelectric</w:t>
      </w:r>
      <w:r w:rsidRPr="00FB3575">
        <w:t xml:space="preserve">’s key body to discuss and decide on generation technology specific legislation, as well as the promotion of the positive characteristics of the different technologies. </w:t>
      </w:r>
      <w:r w:rsidR="00875F80" w:rsidRPr="00FB3575">
        <w:rPr>
          <w:rFonts w:asciiTheme="minorHAnsi" w:hAnsiTheme="minorHAnsi"/>
        </w:rPr>
        <w:t xml:space="preserve">This also includes developing positions &amp; risk assessment of current &amp; future security of supply issues. </w:t>
      </w:r>
      <w:r w:rsidRPr="00FB3575">
        <w:t>It facilitates business intelligence, technical knowledge &amp; market developments insights in order to support positions, lobbying and communication campaigns. Issues relating to the investment frameworks on generation are primarily handled in WG Wholesale Market Design &amp; Investment frameworks.</w:t>
      </w:r>
    </w:p>
    <w:p w14:paraId="7483ACDF" w14:textId="485FBDF4" w:rsidR="00B203E6" w:rsidRPr="00FB3575" w:rsidRDefault="004C5570" w:rsidP="008E2E04">
      <w:pPr>
        <w:pStyle w:val="ListParagraph"/>
        <w:numPr>
          <w:ilvl w:val="0"/>
          <w:numId w:val="3"/>
        </w:numPr>
        <w:spacing w:line="276" w:lineRule="auto"/>
        <w:jc w:val="both"/>
        <w:outlineLvl w:val="0"/>
        <w:rPr>
          <w:rFonts w:asciiTheme="minorHAnsi" w:hAnsiTheme="minorHAnsi"/>
        </w:rPr>
      </w:pPr>
      <w:r w:rsidRPr="00FB3575">
        <w:rPr>
          <w:rFonts w:asciiTheme="minorHAnsi" w:hAnsiTheme="minorHAnsi"/>
        </w:rPr>
        <w:t xml:space="preserve">leads </w:t>
      </w:r>
      <w:r w:rsidR="007C46DD" w:rsidRPr="00FB3575">
        <w:rPr>
          <w:rFonts w:asciiTheme="minorHAnsi" w:hAnsiTheme="minorHAnsi"/>
        </w:rPr>
        <w:t>Eurelectric</w:t>
      </w:r>
      <w:r w:rsidRPr="00FB3575">
        <w:rPr>
          <w:rFonts w:asciiTheme="minorHAnsi" w:hAnsiTheme="minorHAnsi"/>
        </w:rPr>
        <w:t xml:space="preserve">’s work on </w:t>
      </w:r>
      <w:r w:rsidR="00152E99" w:rsidRPr="00FB3575">
        <w:rPr>
          <w:rFonts w:asciiTheme="minorHAnsi" w:hAnsiTheme="minorHAnsi"/>
        </w:rPr>
        <w:t>G</w:t>
      </w:r>
      <w:r w:rsidR="004752A8" w:rsidRPr="00FB3575">
        <w:rPr>
          <w:rFonts w:asciiTheme="minorHAnsi" w:hAnsiTheme="minorHAnsi"/>
        </w:rPr>
        <w:t>overnance of the Energy Union</w:t>
      </w:r>
      <w:r w:rsidR="002E6845" w:rsidRPr="00FB3575">
        <w:rPr>
          <w:rFonts w:asciiTheme="minorHAnsi" w:hAnsiTheme="minorHAnsi"/>
        </w:rPr>
        <w:t xml:space="preserve">, including </w:t>
      </w:r>
      <w:r w:rsidR="00152E99" w:rsidRPr="00FB3575">
        <w:rPr>
          <w:rFonts w:asciiTheme="minorHAnsi" w:hAnsiTheme="minorHAnsi"/>
        </w:rPr>
        <w:t>advocacy</w:t>
      </w:r>
      <w:r w:rsidRPr="00FB3575">
        <w:rPr>
          <w:rFonts w:asciiTheme="minorHAnsi" w:hAnsiTheme="minorHAnsi"/>
        </w:rPr>
        <w:t xml:space="preserve"> for policy coherence</w:t>
      </w:r>
      <w:r w:rsidR="00C5440E" w:rsidRPr="00FB3575">
        <w:rPr>
          <w:rFonts w:asciiTheme="minorHAnsi" w:hAnsiTheme="minorHAnsi"/>
        </w:rPr>
        <w:t xml:space="preserve"> between EU energy &amp; climate targets &amp; instruments to avoid policy overlap</w:t>
      </w:r>
      <w:r w:rsidRPr="00FB3575">
        <w:rPr>
          <w:rFonts w:asciiTheme="minorHAnsi" w:hAnsiTheme="minorHAnsi"/>
        </w:rPr>
        <w:t>, flexibility &amp; national cooperation to be framed and implemented across the EU, which is c</w:t>
      </w:r>
      <w:r w:rsidR="00B203E6" w:rsidRPr="00FB3575">
        <w:rPr>
          <w:rFonts w:asciiTheme="minorHAnsi" w:hAnsiTheme="minorHAnsi"/>
        </w:rPr>
        <w:t>ritical to ensuring a cost-efficient, market based decarbonisation</w:t>
      </w:r>
      <w:r w:rsidR="00F05780" w:rsidRPr="00FB3575">
        <w:rPr>
          <w:rFonts w:asciiTheme="minorHAnsi" w:hAnsiTheme="minorHAnsi"/>
        </w:rPr>
        <w:t>.</w:t>
      </w:r>
      <w:r w:rsidR="00B203E6" w:rsidRPr="00FB3575">
        <w:rPr>
          <w:rFonts w:asciiTheme="minorHAnsi" w:hAnsiTheme="minorHAnsi"/>
        </w:rPr>
        <w:t xml:space="preserve"> </w:t>
      </w:r>
    </w:p>
    <w:p w14:paraId="7A8BEBA2" w14:textId="2252D34A" w:rsidR="00B203E6" w:rsidRPr="00FB3575" w:rsidRDefault="00B203E6" w:rsidP="008E2E04">
      <w:pPr>
        <w:pStyle w:val="ListParagraph"/>
        <w:numPr>
          <w:ilvl w:val="0"/>
          <w:numId w:val="3"/>
        </w:numPr>
        <w:spacing w:line="276" w:lineRule="auto"/>
        <w:jc w:val="both"/>
        <w:outlineLvl w:val="0"/>
        <w:rPr>
          <w:rFonts w:asciiTheme="minorHAnsi" w:hAnsiTheme="minorHAnsi"/>
        </w:rPr>
      </w:pPr>
      <w:proofErr w:type="gramStart"/>
      <w:r w:rsidRPr="00FB3575">
        <w:rPr>
          <w:rFonts w:asciiTheme="minorHAnsi" w:hAnsiTheme="minorHAnsi"/>
        </w:rPr>
        <w:t>tackles</w:t>
      </w:r>
      <w:proofErr w:type="gramEnd"/>
      <w:r w:rsidRPr="00FB3575">
        <w:rPr>
          <w:rFonts w:asciiTheme="minorHAnsi" w:hAnsiTheme="minorHAnsi"/>
        </w:rPr>
        <w:t xml:space="preserve"> </w:t>
      </w:r>
      <w:r w:rsidR="007C46DD" w:rsidRPr="00FB3575">
        <w:rPr>
          <w:rFonts w:asciiTheme="minorHAnsi" w:hAnsiTheme="minorHAnsi"/>
        </w:rPr>
        <w:t>Eurelectric</w:t>
      </w:r>
      <w:r w:rsidRPr="00FB3575">
        <w:rPr>
          <w:rFonts w:asciiTheme="minorHAnsi" w:hAnsiTheme="minorHAnsi"/>
        </w:rPr>
        <w:t xml:space="preserve">’s communication on climate change in international </w:t>
      </w:r>
      <w:r w:rsidR="004E3812" w:rsidRPr="00FB3575">
        <w:rPr>
          <w:rFonts w:asciiTheme="minorHAnsi" w:hAnsiTheme="minorHAnsi"/>
        </w:rPr>
        <w:t>negotiations</w:t>
      </w:r>
      <w:r w:rsidRPr="00FB3575">
        <w:rPr>
          <w:rFonts w:asciiTheme="minorHAnsi" w:hAnsiTheme="minorHAnsi"/>
        </w:rPr>
        <w:t xml:space="preserve"> (UNFCCC) to underscore its support of the Paris Agreement. </w:t>
      </w:r>
    </w:p>
    <w:p w14:paraId="64DB932C" w14:textId="572C6068" w:rsidR="0099634C" w:rsidRPr="00FB3575" w:rsidRDefault="0099634C" w:rsidP="008E2E04">
      <w:pPr>
        <w:pStyle w:val="ListParagraph"/>
        <w:numPr>
          <w:ilvl w:val="0"/>
          <w:numId w:val="3"/>
        </w:numPr>
        <w:spacing w:line="276" w:lineRule="auto"/>
        <w:jc w:val="both"/>
        <w:outlineLvl w:val="0"/>
        <w:rPr>
          <w:rFonts w:asciiTheme="minorHAnsi" w:hAnsiTheme="minorHAnsi"/>
        </w:rPr>
      </w:pPr>
      <w:proofErr w:type="gramStart"/>
      <w:r w:rsidRPr="00FB3575">
        <w:rPr>
          <w:rFonts w:asciiTheme="minorHAnsi" w:hAnsiTheme="minorHAnsi"/>
        </w:rPr>
        <w:t>is</w:t>
      </w:r>
      <w:proofErr w:type="gramEnd"/>
      <w:r w:rsidRPr="00FB3575">
        <w:rPr>
          <w:rFonts w:asciiTheme="minorHAnsi" w:hAnsiTheme="minorHAnsi"/>
        </w:rPr>
        <w:t xml:space="preserve"> the essential home of </w:t>
      </w:r>
      <w:r w:rsidR="007C46DD" w:rsidRPr="00FB3575">
        <w:rPr>
          <w:rFonts w:asciiTheme="minorHAnsi" w:hAnsiTheme="minorHAnsi"/>
        </w:rPr>
        <w:t>Eurelectric</w:t>
      </w:r>
      <w:r w:rsidR="004E3812" w:rsidRPr="00FB3575">
        <w:rPr>
          <w:rFonts w:asciiTheme="minorHAnsi" w:hAnsiTheme="minorHAnsi"/>
        </w:rPr>
        <w:t>’s</w:t>
      </w:r>
      <w:r w:rsidRPr="00FB3575">
        <w:rPr>
          <w:rFonts w:asciiTheme="minorHAnsi" w:hAnsiTheme="minorHAnsi"/>
        </w:rPr>
        <w:t xml:space="preserve"> expertise </w:t>
      </w:r>
      <w:r w:rsidR="00DE7B1D" w:rsidRPr="00FB3575">
        <w:rPr>
          <w:rFonts w:asciiTheme="minorHAnsi" w:hAnsiTheme="minorHAnsi"/>
        </w:rPr>
        <w:t xml:space="preserve">and business intelligence </w:t>
      </w:r>
      <w:r w:rsidRPr="00FB3575">
        <w:rPr>
          <w:rFonts w:asciiTheme="minorHAnsi" w:hAnsiTheme="minorHAnsi"/>
        </w:rPr>
        <w:t>on conventional</w:t>
      </w:r>
      <w:r w:rsidR="00C734A2" w:rsidRPr="00FB3575">
        <w:rPr>
          <w:rFonts w:asciiTheme="minorHAnsi" w:hAnsiTheme="minorHAnsi"/>
        </w:rPr>
        <w:t>, nuclear</w:t>
      </w:r>
      <w:r w:rsidRPr="00FB3575">
        <w:rPr>
          <w:rFonts w:asciiTheme="minorHAnsi" w:hAnsiTheme="minorHAnsi"/>
        </w:rPr>
        <w:t xml:space="preserve"> &amp; </w:t>
      </w:r>
      <w:r w:rsidR="004E3812" w:rsidRPr="00FB3575">
        <w:rPr>
          <w:rFonts w:asciiTheme="minorHAnsi" w:hAnsiTheme="minorHAnsi"/>
        </w:rPr>
        <w:t>renewable</w:t>
      </w:r>
      <w:r w:rsidRPr="00FB3575">
        <w:rPr>
          <w:rFonts w:asciiTheme="minorHAnsi" w:hAnsiTheme="minorHAnsi"/>
        </w:rPr>
        <w:t xml:space="preserve"> power generation technologies</w:t>
      </w:r>
      <w:r w:rsidR="009B496C" w:rsidRPr="00FB3575">
        <w:rPr>
          <w:rFonts w:asciiTheme="minorHAnsi" w:hAnsiTheme="minorHAnsi"/>
        </w:rPr>
        <w:t xml:space="preserve"> and builds expertise on storage technologies</w:t>
      </w:r>
      <w:r w:rsidR="00755ECD" w:rsidRPr="00FB3575">
        <w:rPr>
          <w:rFonts w:asciiTheme="minorHAnsi" w:hAnsiTheme="minorHAnsi"/>
        </w:rPr>
        <w:t xml:space="preserve"> including hydrogen</w:t>
      </w:r>
      <w:r w:rsidR="004E3812" w:rsidRPr="00FB3575">
        <w:rPr>
          <w:rFonts w:asciiTheme="minorHAnsi" w:hAnsiTheme="minorHAnsi"/>
        </w:rPr>
        <w:t xml:space="preserve">. It facilitates technical knowledge &amp; </w:t>
      </w:r>
      <w:r w:rsidR="00DE7B1D" w:rsidRPr="00FB3575">
        <w:rPr>
          <w:rFonts w:asciiTheme="minorHAnsi" w:hAnsiTheme="minorHAnsi"/>
        </w:rPr>
        <w:t xml:space="preserve">market developments insights in order to support positions, lobbying and communication campaigns. </w:t>
      </w:r>
      <w:r w:rsidR="004E3812" w:rsidRPr="00FB3575">
        <w:rPr>
          <w:rFonts w:asciiTheme="minorHAnsi" w:hAnsiTheme="minorHAnsi"/>
        </w:rPr>
        <w:t xml:space="preserve"> </w:t>
      </w:r>
    </w:p>
    <w:p w14:paraId="56A9D96C" w14:textId="3407F166" w:rsidR="00674EB9" w:rsidRPr="00FB3575" w:rsidRDefault="00674EB9" w:rsidP="008E2E04">
      <w:pPr>
        <w:pStyle w:val="ListParagraph"/>
        <w:numPr>
          <w:ilvl w:val="0"/>
          <w:numId w:val="3"/>
        </w:numPr>
        <w:spacing w:line="276" w:lineRule="auto"/>
        <w:jc w:val="both"/>
        <w:outlineLvl w:val="0"/>
        <w:rPr>
          <w:rFonts w:asciiTheme="minorHAnsi" w:hAnsiTheme="minorHAnsi"/>
        </w:rPr>
      </w:pPr>
      <w:proofErr w:type="gramStart"/>
      <w:r w:rsidRPr="00FB3575">
        <w:rPr>
          <w:rFonts w:asciiTheme="minorHAnsi" w:hAnsiTheme="minorHAnsi"/>
        </w:rPr>
        <w:t>hosts</w:t>
      </w:r>
      <w:proofErr w:type="gramEnd"/>
      <w:r w:rsidRPr="00FB3575">
        <w:rPr>
          <w:rFonts w:asciiTheme="minorHAnsi" w:hAnsiTheme="minorHAnsi"/>
        </w:rPr>
        <w:t xml:space="preserve"> </w:t>
      </w:r>
      <w:r w:rsidR="007C46DD" w:rsidRPr="00FB3575">
        <w:rPr>
          <w:rFonts w:asciiTheme="minorHAnsi" w:hAnsiTheme="minorHAnsi"/>
        </w:rPr>
        <w:t>Eurelectric</w:t>
      </w:r>
      <w:r w:rsidRPr="00FB3575">
        <w:rPr>
          <w:rFonts w:asciiTheme="minorHAnsi" w:hAnsiTheme="minorHAnsi"/>
        </w:rPr>
        <w:t xml:space="preserve">’s </w:t>
      </w:r>
      <w:r w:rsidR="00944694" w:rsidRPr="00FB3575">
        <w:rPr>
          <w:rFonts w:asciiTheme="minorHAnsi" w:hAnsiTheme="minorHAnsi"/>
        </w:rPr>
        <w:t>expertise</w:t>
      </w:r>
      <w:r w:rsidRPr="00FB3575">
        <w:rPr>
          <w:rFonts w:asciiTheme="minorHAnsi" w:hAnsiTheme="minorHAnsi"/>
        </w:rPr>
        <w:t xml:space="preserve"> on hydropower</w:t>
      </w:r>
      <w:r w:rsidR="00DE7B1D" w:rsidRPr="00FB3575">
        <w:rPr>
          <w:rFonts w:asciiTheme="minorHAnsi" w:hAnsiTheme="minorHAnsi"/>
        </w:rPr>
        <w:t xml:space="preserve"> through a dedicated WG</w:t>
      </w:r>
      <w:r w:rsidRPr="00FB3575">
        <w:rPr>
          <w:rFonts w:asciiTheme="minorHAnsi" w:hAnsiTheme="minorHAnsi"/>
        </w:rPr>
        <w:t>, operating in close cooperation with the RES group</w:t>
      </w:r>
      <w:r w:rsidR="00AF74F5" w:rsidRPr="00FB3575">
        <w:rPr>
          <w:rFonts w:asciiTheme="minorHAnsi" w:hAnsiTheme="minorHAnsi"/>
        </w:rPr>
        <w:t xml:space="preserve">. </w:t>
      </w:r>
      <w:r w:rsidR="00944694" w:rsidRPr="00FB3575">
        <w:rPr>
          <w:rFonts w:asciiTheme="minorHAnsi" w:hAnsiTheme="minorHAnsi"/>
        </w:rPr>
        <w:t xml:space="preserve">Its </w:t>
      </w:r>
      <w:r w:rsidR="00DE7B1D" w:rsidRPr="00FB3575">
        <w:rPr>
          <w:rFonts w:asciiTheme="minorHAnsi" w:hAnsiTheme="minorHAnsi"/>
        </w:rPr>
        <w:t>scope includes</w:t>
      </w:r>
      <w:r w:rsidR="00944694" w:rsidRPr="00FB3575">
        <w:rPr>
          <w:rFonts w:asciiTheme="minorHAnsi" w:hAnsiTheme="minorHAnsi"/>
        </w:rPr>
        <w:t xml:space="preserve"> issues related to </w:t>
      </w:r>
      <w:r w:rsidR="00EF0F99">
        <w:rPr>
          <w:rFonts w:asciiTheme="minorHAnsi" w:hAnsiTheme="minorHAnsi"/>
        </w:rPr>
        <w:t xml:space="preserve">the </w:t>
      </w:r>
      <w:r w:rsidR="00EF0F99" w:rsidRPr="00AB005C">
        <w:rPr>
          <w:rFonts w:asciiTheme="minorHAnsi" w:hAnsiTheme="minorHAnsi"/>
        </w:rPr>
        <w:t xml:space="preserve">legal framework concerning the right to use the water source for power production </w:t>
      </w:r>
      <w:r w:rsidR="00944694" w:rsidRPr="00AB005C">
        <w:rPr>
          <w:rFonts w:asciiTheme="minorHAnsi" w:hAnsiTheme="minorHAnsi"/>
        </w:rPr>
        <w:t>and repowering.</w:t>
      </w:r>
    </w:p>
    <w:p w14:paraId="4D06E74A" w14:textId="6269B0AD" w:rsidR="009B496C" w:rsidRPr="00FB3575" w:rsidRDefault="009B496C" w:rsidP="008E2E04">
      <w:pPr>
        <w:pStyle w:val="ListParagraph"/>
        <w:numPr>
          <w:ilvl w:val="0"/>
          <w:numId w:val="3"/>
        </w:numPr>
        <w:spacing w:line="276" w:lineRule="auto"/>
        <w:jc w:val="both"/>
        <w:outlineLvl w:val="0"/>
        <w:rPr>
          <w:rFonts w:asciiTheme="minorHAnsi" w:hAnsiTheme="minorHAnsi"/>
        </w:rPr>
      </w:pPr>
      <w:proofErr w:type="gramStart"/>
      <w:r w:rsidRPr="00FB3575">
        <w:rPr>
          <w:rFonts w:asciiTheme="minorHAnsi" w:hAnsiTheme="minorHAnsi"/>
        </w:rPr>
        <w:t>ensures</w:t>
      </w:r>
      <w:proofErr w:type="gramEnd"/>
      <w:r w:rsidRPr="00FB3575">
        <w:rPr>
          <w:rFonts w:asciiTheme="minorHAnsi" w:hAnsiTheme="minorHAnsi"/>
        </w:rPr>
        <w:t xml:space="preserve"> the delivery of positions and input on all relevant environmental legislation as well as selected health and safety topics</w:t>
      </w:r>
      <w:r w:rsidR="003D057E" w:rsidRPr="00FB3575">
        <w:rPr>
          <w:rFonts w:asciiTheme="minorHAnsi" w:hAnsiTheme="minorHAnsi"/>
        </w:rPr>
        <w:t xml:space="preserve"> including environmental</w:t>
      </w:r>
      <w:r w:rsidR="00C0733D" w:rsidRPr="00FB3575">
        <w:rPr>
          <w:rFonts w:asciiTheme="minorHAnsi" w:hAnsiTheme="minorHAnsi"/>
        </w:rPr>
        <w:t xml:space="preserve"> sustainability issues.</w:t>
      </w:r>
    </w:p>
    <w:p w14:paraId="1CE3E0AB" w14:textId="77777777" w:rsidR="00B203E6" w:rsidRDefault="00B203E6" w:rsidP="004E3812">
      <w:pPr>
        <w:pStyle w:val="ListParagraph"/>
        <w:outlineLvl w:val="0"/>
        <w:rPr>
          <w:rFonts w:asciiTheme="minorHAnsi" w:hAnsiTheme="minorHAnsi"/>
          <w:color w:val="262626"/>
        </w:rPr>
      </w:pPr>
    </w:p>
    <w:p w14:paraId="1613AF6D" w14:textId="77777777" w:rsidR="00AB005C" w:rsidRDefault="00AB005C" w:rsidP="004E3812">
      <w:pPr>
        <w:pStyle w:val="ListParagraph"/>
        <w:outlineLvl w:val="0"/>
        <w:rPr>
          <w:rFonts w:asciiTheme="minorHAnsi" w:hAnsiTheme="minorHAnsi"/>
          <w:color w:val="262626"/>
        </w:rPr>
      </w:pPr>
    </w:p>
    <w:p w14:paraId="0C3D934F" w14:textId="77777777" w:rsidR="00AB005C" w:rsidRDefault="00AB005C" w:rsidP="004E3812">
      <w:pPr>
        <w:pStyle w:val="ListParagraph"/>
        <w:outlineLvl w:val="0"/>
        <w:rPr>
          <w:rFonts w:asciiTheme="minorHAnsi" w:hAnsiTheme="minorHAnsi"/>
          <w:color w:val="262626"/>
        </w:rPr>
      </w:pPr>
    </w:p>
    <w:p w14:paraId="314905B5" w14:textId="77777777" w:rsidR="00AB005C" w:rsidRDefault="00AB005C" w:rsidP="004E3812">
      <w:pPr>
        <w:pStyle w:val="ListParagraph"/>
        <w:outlineLvl w:val="0"/>
        <w:rPr>
          <w:rFonts w:asciiTheme="minorHAnsi" w:hAnsiTheme="minorHAnsi"/>
          <w:color w:val="262626"/>
        </w:rPr>
      </w:pPr>
    </w:p>
    <w:p w14:paraId="596CB995" w14:textId="77777777" w:rsidR="00AB005C" w:rsidRDefault="00AB005C" w:rsidP="004E3812">
      <w:pPr>
        <w:pStyle w:val="ListParagraph"/>
        <w:outlineLvl w:val="0"/>
        <w:rPr>
          <w:rFonts w:asciiTheme="minorHAnsi" w:hAnsiTheme="minorHAnsi"/>
          <w:color w:val="262626"/>
        </w:rPr>
      </w:pPr>
    </w:p>
    <w:p w14:paraId="3B187840" w14:textId="77777777" w:rsidR="00AB005C" w:rsidRDefault="00AB005C" w:rsidP="004E3812">
      <w:pPr>
        <w:pStyle w:val="ListParagraph"/>
        <w:outlineLvl w:val="0"/>
        <w:rPr>
          <w:rFonts w:asciiTheme="minorHAnsi" w:hAnsiTheme="minorHAnsi"/>
          <w:color w:val="262626"/>
        </w:rPr>
      </w:pPr>
    </w:p>
    <w:p w14:paraId="34C9F10A" w14:textId="77777777" w:rsidR="00AB005C" w:rsidRPr="00DF4584" w:rsidRDefault="00AB005C" w:rsidP="004E3812">
      <w:pPr>
        <w:pStyle w:val="ListParagraph"/>
        <w:outlineLvl w:val="0"/>
        <w:rPr>
          <w:rFonts w:asciiTheme="minorHAnsi" w:hAnsiTheme="minorHAnsi"/>
          <w:color w:val="262626"/>
        </w:rPr>
      </w:pPr>
    </w:p>
    <w:p w14:paraId="2F52AFD4" w14:textId="77777777" w:rsidR="008E2E04" w:rsidRPr="00DF4584" w:rsidRDefault="008E2E04" w:rsidP="008E2E04">
      <w:pPr>
        <w:pStyle w:val="ToRWGTitle"/>
        <w:spacing w:after="120"/>
        <w:rPr>
          <w:rFonts w:asciiTheme="minorHAnsi" w:eastAsiaTheme="minorEastAsia" w:hAnsiTheme="minorHAnsi" w:cs="EDP Preon Regular"/>
          <w:b/>
          <w:color w:val="2C63FF"/>
          <w:kern w:val="24"/>
          <w:sz w:val="24"/>
          <w:szCs w:val="50"/>
        </w:rPr>
      </w:pPr>
      <w:r w:rsidRPr="00DF4584">
        <w:rPr>
          <w:rFonts w:asciiTheme="minorHAnsi" w:eastAsiaTheme="minorEastAsia" w:hAnsiTheme="minorHAnsi" w:cs="EDP Preon Regular"/>
          <w:b/>
          <w:color w:val="2C63FF"/>
          <w:kern w:val="24"/>
          <w:sz w:val="24"/>
          <w:szCs w:val="50"/>
        </w:rPr>
        <w:t>Committee structure:</w:t>
      </w:r>
    </w:p>
    <w:p w14:paraId="123022DF" w14:textId="77777777" w:rsidR="008E2E04" w:rsidRPr="00DF4584" w:rsidRDefault="008E2E04" w:rsidP="008E2E04">
      <w:pPr>
        <w:jc w:val="left"/>
        <w:rPr>
          <w:rFonts w:asciiTheme="minorHAnsi" w:eastAsia="Calibri" w:hAnsiTheme="minorHAnsi" w:cs="Calibri"/>
          <w:color w:val="404040"/>
          <w:szCs w:val="22"/>
          <w:lang w:eastAsia="en-US"/>
        </w:rPr>
      </w:pPr>
    </w:p>
    <w:p w14:paraId="5BB68A18" w14:textId="77777777" w:rsidR="008E2E04" w:rsidRPr="00FB3575" w:rsidRDefault="008E2E04" w:rsidP="00AB005C">
      <w:pPr>
        <w:spacing w:line="276" w:lineRule="auto"/>
        <w:outlineLvl w:val="0"/>
        <w:rPr>
          <w:rFonts w:asciiTheme="minorHAnsi" w:hAnsiTheme="minorHAnsi"/>
        </w:rPr>
      </w:pPr>
      <w:r w:rsidRPr="00FB3575">
        <w:rPr>
          <w:rFonts w:asciiTheme="minorHAnsi" w:hAnsiTheme="minorHAnsi"/>
        </w:rPr>
        <w:t xml:space="preserve">The Generation Technologies &amp; Environment Committee delivers work products through its working groups (WG Climate Change &amp; Decarbonisation, WG Environmental Protection, WG Thermal &amp; Nuclear, WG RES &amp; Storage, </w:t>
      </w:r>
      <w:proofErr w:type="gramStart"/>
      <w:r w:rsidRPr="00FB3575">
        <w:rPr>
          <w:rFonts w:asciiTheme="minorHAnsi" w:hAnsiTheme="minorHAnsi"/>
        </w:rPr>
        <w:t>WG</w:t>
      </w:r>
      <w:proofErr w:type="gramEnd"/>
      <w:r w:rsidRPr="00FB3575">
        <w:rPr>
          <w:rFonts w:asciiTheme="minorHAnsi" w:hAnsiTheme="minorHAnsi"/>
        </w:rPr>
        <w:t xml:space="preserve"> Hydro) which are dedicated to operational and technical issues and cover the work programme in its entirety. These groups report to the Committee which approves positions.</w:t>
      </w:r>
    </w:p>
    <w:p w14:paraId="0D1D4887" w14:textId="66851268" w:rsidR="002C3372" w:rsidRDefault="002C3372" w:rsidP="000129E1">
      <w:pPr>
        <w:outlineLvl w:val="0"/>
        <w:rPr>
          <w:rFonts w:asciiTheme="minorHAnsi" w:hAnsiTheme="minorHAnsi"/>
          <w:b/>
          <w:color w:val="2C63FE"/>
          <w:sz w:val="24"/>
          <w:szCs w:val="24"/>
        </w:rPr>
      </w:pPr>
    </w:p>
    <w:p w14:paraId="6D2ED157" w14:textId="37741924" w:rsidR="000129E1" w:rsidRPr="00DF4584" w:rsidRDefault="000129E1" w:rsidP="000129E1">
      <w:pPr>
        <w:outlineLvl w:val="0"/>
        <w:rPr>
          <w:rFonts w:asciiTheme="minorHAnsi" w:hAnsiTheme="minorHAnsi"/>
          <w:b/>
          <w:color w:val="2C63FE"/>
          <w:sz w:val="24"/>
          <w:szCs w:val="24"/>
        </w:rPr>
      </w:pPr>
      <w:r w:rsidRPr="00DF4584">
        <w:rPr>
          <w:rFonts w:asciiTheme="minorHAnsi" w:hAnsiTheme="minorHAnsi"/>
          <w:b/>
          <w:color w:val="2C63FE"/>
          <w:sz w:val="24"/>
          <w:szCs w:val="24"/>
        </w:rPr>
        <w:t>Members:</w:t>
      </w:r>
    </w:p>
    <w:p w14:paraId="47390E26" w14:textId="77777777" w:rsidR="009F69BA" w:rsidRDefault="009F69BA" w:rsidP="000129E1">
      <w:pPr>
        <w:outlineLvl w:val="0"/>
        <w:rPr>
          <w:rFonts w:asciiTheme="minorHAnsi" w:hAnsiTheme="minorHAnsi" w:cstheme="minorHAnsi"/>
          <w:color w:val="595959" w:themeColor="text1" w:themeTint="A6"/>
        </w:rPr>
      </w:pPr>
    </w:p>
    <w:p w14:paraId="3821F2EA" w14:textId="46C77B65" w:rsidR="000129E1" w:rsidRPr="00FB3575" w:rsidRDefault="000129E1" w:rsidP="00B8156C">
      <w:pPr>
        <w:spacing w:line="276" w:lineRule="auto"/>
        <w:outlineLvl w:val="0"/>
        <w:rPr>
          <w:rFonts w:asciiTheme="minorHAnsi" w:hAnsiTheme="minorHAnsi" w:cstheme="minorHAnsi"/>
        </w:rPr>
      </w:pPr>
      <w:r w:rsidRPr="00FB3575">
        <w:rPr>
          <w:rFonts w:asciiTheme="minorHAnsi" w:hAnsiTheme="minorHAnsi" w:cstheme="minorHAnsi"/>
        </w:rPr>
        <w:t xml:space="preserve">Members of the </w:t>
      </w:r>
      <w:r w:rsidR="00D84875" w:rsidRPr="00FB3575">
        <w:rPr>
          <w:rFonts w:asciiTheme="minorHAnsi" w:hAnsiTheme="minorHAnsi" w:cstheme="minorHAnsi"/>
        </w:rPr>
        <w:t xml:space="preserve">Committee include high level experts and representatives </w:t>
      </w:r>
      <w:r w:rsidR="00152E99" w:rsidRPr="00FB3575">
        <w:rPr>
          <w:rFonts w:asciiTheme="minorHAnsi" w:hAnsiTheme="minorHAnsi" w:cstheme="minorHAnsi"/>
        </w:rPr>
        <w:t>knowledgeable</w:t>
      </w:r>
      <w:r w:rsidR="00D84875" w:rsidRPr="00FB3575">
        <w:rPr>
          <w:rFonts w:asciiTheme="minorHAnsi" w:hAnsiTheme="minorHAnsi" w:cstheme="minorHAnsi"/>
        </w:rPr>
        <w:t xml:space="preserve"> about generation technologies, climate change and environment</w:t>
      </w:r>
      <w:r w:rsidR="00AE04A4" w:rsidRPr="00FB3575">
        <w:rPr>
          <w:rFonts w:asciiTheme="minorHAnsi" w:hAnsiTheme="minorHAnsi" w:cstheme="minorHAnsi"/>
        </w:rPr>
        <w:t xml:space="preserve"> and generation adequacy</w:t>
      </w:r>
      <w:r w:rsidR="00D84875" w:rsidRPr="00FB3575">
        <w:rPr>
          <w:rFonts w:asciiTheme="minorHAnsi" w:hAnsiTheme="minorHAnsi" w:cstheme="minorHAnsi"/>
        </w:rPr>
        <w:t xml:space="preserve">, </w:t>
      </w:r>
      <w:r w:rsidR="008A5562" w:rsidRPr="00FB3575">
        <w:rPr>
          <w:rFonts w:asciiTheme="minorHAnsi" w:hAnsiTheme="minorHAnsi" w:cstheme="minorHAnsi"/>
        </w:rPr>
        <w:t xml:space="preserve">either from industry or from national associations, </w:t>
      </w:r>
      <w:r w:rsidR="00D84875" w:rsidRPr="00FB3575">
        <w:rPr>
          <w:rFonts w:asciiTheme="minorHAnsi" w:hAnsiTheme="minorHAnsi" w:cstheme="minorHAnsi"/>
        </w:rPr>
        <w:t xml:space="preserve">appointed by the national </w:t>
      </w:r>
      <w:r w:rsidRPr="00FB3575">
        <w:rPr>
          <w:rFonts w:asciiTheme="minorHAnsi" w:hAnsiTheme="minorHAnsi" w:cstheme="minorHAnsi"/>
        </w:rPr>
        <w:t>associations.</w:t>
      </w:r>
      <w:r w:rsidR="00AE04A4" w:rsidRPr="00FB3575">
        <w:rPr>
          <w:rFonts w:asciiTheme="minorHAnsi" w:hAnsiTheme="minorHAnsi" w:cstheme="minorHAnsi"/>
        </w:rPr>
        <w:t xml:space="preserve"> </w:t>
      </w:r>
    </w:p>
    <w:p w14:paraId="0970BBAD" w14:textId="77777777" w:rsidR="000129E1" w:rsidRPr="00DF4584" w:rsidRDefault="000129E1" w:rsidP="000129E1">
      <w:pPr>
        <w:outlineLvl w:val="0"/>
        <w:rPr>
          <w:rFonts w:asciiTheme="minorHAnsi" w:hAnsiTheme="minorHAnsi"/>
          <w:color w:val="595959" w:themeColor="text1" w:themeTint="A6"/>
        </w:rPr>
      </w:pPr>
    </w:p>
    <w:p w14:paraId="44DC85F5" w14:textId="257C9C34" w:rsidR="000129E1" w:rsidRPr="00DF4584" w:rsidRDefault="00A422C5" w:rsidP="000129E1">
      <w:pPr>
        <w:outlineLvl w:val="0"/>
        <w:rPr>
          <w:rFonts w:asciiTheme="minorHAnsi" w:hAnsiTheme="minorHAnsi"/>
          <w:b/>
          <w:color w:val="2C63FE"/>
          <w:sz w:val="24"/>
          <w:szCs w:val="24"/>
        </w:rPr>
      </w:pPr>
      <w:r w:rsidRPr="00DF4584">
        <w:rPr>
          <w:rFonts w:asciiTheme="minorHAnsi" w:hAnsiTheme="minorHAnsi"/>
          <w:b/>
          <w:color w:val="2C63FE"/>
          <w:sz w:val="24"/>
          <w:szCs w:val="24"/>
        </w:rPr>
        <w:t xml:space="preserve">Transversal </w:t>
      </w:r>
      <w:r w:rsidR="007C46DD">
        <w:rPr>
          <w:rFonts w:asciiTheme="minorHAnsi" w:hAnsiTheme="minorHAnsi"/>
          <w:b/>
          <w:color w:val="2C63FE"/>
          <w:sz w:val="24"/>
          <w:szCs w:val="24"/>
        </w:rPr>
        <w:t>Eurelectric</w:t>
      </w:r>
      <w:r w:rsidR="004147AC">
        <w:rPr>
          <w:rFonts w:asciiTheme="minorHAnsi" w:hAnsiTheme="minorHAnsi"/>
          <w:b/>
          <w:color w:val="2C63FE"/>
          <w:sz w:val="24"/>
          <w:szCs w:val="24"/>
        </w:rPr>
        <w:t xml:space="preserve"> </w:t>
      </w:r>
      <w:r w:rsidRPr="00DF4584">
        <w:rPr>
          <w:rFonts w:asciiTheme="minorHAnsi" w:hAnsiTheme="minorHAnsi"/>
          <w:b/>
          <w:color w:val="2C63FE"/>
          <w:sz w:val="24"/>
          <w:szCs w:val="24"/>
        </w:rPr>
        <w:t>cooperation</w:t>
      </w:r>
    </w:p>
    <w:p w14:paraId="4F067EBE" w14:textId="77777777" w:rsidR="009F69BA" w:rsidRDefault="009F69BA" w:rsidP="00980ACA">
      <w:pPr>
        <w:outlineLvl w:val="0"/>
        <w:rPr>
          <w:rFonts w:asciiTheme="minorHAnsi" w:eastAsia="Calibri" w:hAnsiTheme="minorHAnsi" w:cstheme="minorHAnsi"/>
          <w:color w:val="404040"/>
        </w:rPr>
      </w:pPr>
    </w:p>
    <w:p w14:paraId="5B0BE4FD" w14:textId="77777777" w:rsidR="00980ACA" w:rsidRPr="00FB3575" w:rsidRDefault="009A7A44" w:rsidP="00B8156C">
      <w:pPr>
        <w:spacing w:line="276" w:lineRule="auto"/>
        <w:outlineLvl w:val="0"/>
        <w:rPr>
          <w:rFonts w:asciiTheme="minorHAnsi" w:eastAsia="Calibri" w:hAnsiTheme="minorHAnsi" w:cstheme="minorHAnsi"/>
        </w:rPr>
      </w:pPr>
      <w:r w:rsidRPr="00FB3575">
        <w:rPr>
          <w:rFonts w:asciiTheme="minorHAnsi" w:eastAsia="Calibri" w:hAnsiTheme="minorHAnsi" w:cstheme="minorHAnsi"/>
        </w:rPr>
        <w:t xml:space="preserve">The Committee cooperates with other Committees and initiates joint work where relevant on topics of transversal nature. Transversal projects always start with Terms of Reference which define the objective, the scope as well as the governance and approval process. </w:t>
      </w:r>
    </w:p>
    <w:p w14:paraId="725CA7B5" w14:textId="77777777" w:rsidR="009A7A44" w:rsidRPr="00FB3575" w:rsidRDefault="009A7A44" w:rsidP="00B8156C">
      <w:pPr>
        <w:spacing w:line="276" w:lineRule="auto"/>
        <w:outlineLvl w:val="0"/>
        <w:rPr>
          <w:rFonts w:asciiTheme="minorHAnsi" w:eastAsia="Calibri" w:hAnsiTheme="minorHAnsi" w:cstheme="minorHAnsi"/>
        </w:rPr>
      </w:pPr>
    </w:p>
    <w:p w14:paraId="679AB6E0" w14:textId="5AFB85A8" w:rsidR="00990AFC" w:rsidRPr="00FB3575" w:rsidRDefault="00990AFC" w:rsidP="00B8156C">
      <w:pPr>
        <w:spacing w:line="276" w:lineRule="auto"/>
        <w:outlineLvl w:val="0"/>
        <w:rPr>
          <w:rFonts w:asciiTheme="minorHAnsi" w:eastAsia="Calibri" w:hAnsiTheme="minorHAnsi" w:cstheme="minorHAnsi"/>
        </w:rPr>
      </w:pPr>
      <w:r w:rsidRPr="00FB3575">
        <w:rPr>
          <w:rFonts w:asciiTheme="minorHAnsi" w:eastAsia="Calibri" w:hAnsiTheme="minorHAnsi" w:cstheme="minorHAnsi"/>
        </w:rPr>
        <w:t xml:space="preserve">Specifically, the Generation and Environment Committee closely cooperates with: </w:t>
      </w:r>
    </w:p>
    <w:p w14:paraId="68A4B43F" w14:textId="6994A5F4" w:rsidR="00994F5A" w:rsidRPr="00FB3575" w:rsidRDefault="00994F5A" w:rsidP="00AB005C">
      <w:pPr>
        <w:pStyle w:val="ListParagraph"/>
        <w:numPr>
          <w:ilvl w:val="0"/>
          <w:numId w:val="3"/>
        </w:numPr>
        <w:spacing w:line="276" w:lineRule="auto"/>
        <w:jc w:val="both"/>
        <w:outlineLvl w:val="0"/>
        <w:rPr>
          <w:rFonts w:asciiTheme="minorHAnsi" w:hAnsiTheme="minorHAnsi"/>
        </w:rPr>
      </w:pPr>
      <w:r w:rsidRPr="00FB3575">
        <w:rPr>
          <w:rFonts w:asciiTheme="minorHAnsi" w:hAnsiTheme="minorHAnsi"/>
        </w:rPr>
        <w:t>The Markets and Investments Committee on investments in generation technologies and on the impact of energy and climate policies on investment signals as well as on Security of Supply/ adequacy &amp; flexibility issues, specifically on</w:t>
      </w:r>
      <w:r w:rsidRPr="00FB3575">
        <w:t xml:space="preserve"> assumptions </w:t>
      </w:r>
      <w:r>
        <w:t>o</w:t>
      </w:r>
      <w:r w:rsidRPr="00FB3575">
        <w:t>n generation adequacy work with ENTSO-E</w:t>
      </w:r>
      <w:r w:rsidRPr="00FB3575" w:rsidDel="002E6845">
        <w:rPr>
          <w:rFonts w:asciiTheme="minorHAnsi" w:hAnsiTheme="minorHAnsi"/>
        </w:rPr>
        <w:t xml:space="preserve"> </w:t>
      </w:r>
    </w:p>
    <w:p w14:paraId="3A4BCD69" w14:textId="0BABD9D5" w:rsidR="00990AFC" w:rsidRPr="00FB3575" w:rsidRDefault="00990AFC" w:rsidP="00AB005C">
      <w:pPr>
        <w:pStyle w:val="ListParagraph"/>
        <w:numPr>
          <w:ilvl w:val="0"/>
          <w:numId w:val="3"/>
        </w:numPr>
        <w:spacing w:line="276" w:lineRule="auto"/>
        <w:jc w:val="both"/>
        <w:outlineLvl w:val="0"/>
        <w:rPr>
          <w:rFonts w:asciiTheme="minorHAnsi" w:hAnsiTheme="minorHAnsi"/>
        </w:rPr>
      </w:pPr>
      <w:r w:rsidRPr="00FB3575">
        <w:rPr>
          <w:rFonts w:asciiTheme="minorHAnsi" w:hAnsiTheme="minorHAnsi"/>
        </w:rPr>
        <w:t>The Electrification and Sustainability Committee on generation-related innovation</w:t>
      </w:r>
      <w:r w:rsidR="00F43DF4" w:rsidRPr="00FB3575">
        <w:rPr>
          <w:rFonts w:asciiTheme="minorHAnsi" w:hAnsiTheme="minorHAnsi"/>
        </w:rPr>
        <w:t>,</w:t>
      </w:r>
      <w:r w:rsidR="00C942B8" w:rsidRPr="00FB3575">
        <w:rPr>
          <w:rFonts w:asciiTheme="minorHAnsi" w:hAnsiTheme="minorHAnsi"/>
        </w:rPr>
        <w:t xml:space="preserve"> supply side sustainability</w:t>
      </w:r>
      <w:r w:rsidR="00C0733D" w:rsidRPr="00FB3575">
        <w:rPr>
          <w:rFonts w:asciiTheme="minorHAnsi" w:hAnsiTheme="minorHAnsi"/>
        </w:rPr>
        <w:t xml:space="preserve"> and on governance issues</w:t>
      </w:r>
      <w:r w:rsidR="00AE04A4" w:rsidRPr="00FB3575">
        <w:rPr>
          <w:rFonts w:asciiTheme="minorHAnsi" w:hAnsiTheme="minorHAnsi"/>
        </w:rPr>
        <w:t xml:space="preserve"> as well as, advocacy for policy c</w:t>
      </w:r>
      <w:bookmarkStart w:id="0" w:name="_GoBack"/>
      <w:bookmarkEnd w:id="0"/>
      <w:r w:rsidR="00AE04A4" w:rsidRPr="00FB3575">
        <w:rPr>
          <w:rFonts w:asciiTheme="minorHAnsi" w:hAnsiTheme="minorHAnsi"/>
        </w:rPr>
        <w:t>oherence between EU energy &amp; climate targets &amp; instruments to avoid policy overlap and ensure a policy framework which enables a fair and cost-efficient energy transition</w:t>
      </w:r>
    </w:p>
    <w:p w14:paraId="61EAE194" w14:textId="77777777" w:rsidR="00755ECD" w:rsidRPr="00FB3575" w:rsidRDefault="00755ECD" w:rsidP="00AB005C">
      <w:pPr>
        <w:pStyle w:val="ListParagraph"/>
        <w:numPr>
          <w:ilvl w:val="0"/>
          <w:numId w:val="3"/>
        </w:numPr>
        <w:spacing w:line="276" w:lineRule="auto"/>
        <w:jc w:val="both"/>
        <w:outlineLvl w:val="0"/>
        <w:rPr>
          <w:rFonts w:asciiTheme="minorHAnsi" w:hAnsiTheme="minorHAnsi"/>
        </w:rPr>
      </w:pPr>
      <w:r w:rsidRPr="00FB3575">
        <w:rPr>
          <w:rFonts w:asciiTheme="minorHAnsi" w:hAnsiTheme="minorHAnsi"/>
        </w:rPr>
        <w:t>The Distribution &amp; Market Facilitation Committee as well as the Customers &amp; Retail Services Committee on decentralised technologies</w:t>
      </w:r>
    </w:p>
    <w:p w14:paraId="3361788D" w14:textId="52C3D5F6" w:rsidR="00C0733D" w:rsidRPr="00FB3575" w:rsidRDefault="00C0733D" w:rsidP="00B8156C">
      <w:pPr>
        <w:pStyle w:val="ListParagraph"/>
        <w:numPr>
          <w:ilvl w:val="0"/>
          <w:numId w:val="3"/>
        </w:numPr>
        <w:spacing w:line="276" w:lineRule="auto"/>
        <w:outlineLvl w:val="0"/>
        <w:rPr>
          <w:rFonts w:asciiTheme="minorHAnsi" w:hAnsiTheme="minorHAnsi"/>
        </w:rPr>
      </w:pPr>
      <w:r w:rsidRPr="00FB3575">
        <w:rPr>
          <w:rFonts w:asciiTheme="minorHAnsi" w:hAnsiTheme="minorHAnsi"/>
        </w:rPr>
        <w:t xml:space="preserve">All other </w:t>
      </w:r>
      <w:r w:rsidR="002C3372" w:rsidRPr="00FB3575">
        <w:rPr>
          <w:rFonts w:asciiTheme="minorHAnsi" w:hAnsiTheme="minorHAnsi"/>
        </w:rPr>
        <w:t>Committee</w:t>
      </w:r>
      <w:r w:rsidRPr="00FB3575">
        <w:rPr>
          <w:rFonts w:asciiTheme="minorHAnsi" w:hAnsiTheme="minorHAnsi"/>
        </w:rPr>
        <w:t xml:space="preserve">s on the development of </w:t>
      </w:r>
      <w:r w:rsidR="007C46DD" w:rsidRPr="00FB3575">
        <w:rPr>
          <w:rFonts w:asciiTheme="minorHAnsi" w:hAnsiTheme="minorHAnsi"/>
        </w:rPr>
        <w:t>Eurelectric</w:t>
      </w:r>
      <w:r w:rsidRPr="00FB3575">
        <w:rPr>
          <w:rFonts w:asciiTheme="minorHAnsi" w:hAnsiTheme="minorHAnsi"/>
        </w:rPr>
        <w:t xml:space="preserve"> views on storage.</w:t>
      </w:r>
    </w:p>
    <w:p w14:paraId="194CD3AE" w14:textId="77777777" w:rsidR="00C0733D" w:rsidRDefault="00C0733D" w:rsidP="008E2E04">
      <w:pPr>
        <w:pStyle w:val="ListParagraph"/>
        <w:outlineLvl w:val="0"/>
        <w:rPr>
          <w:rFonts w:asciiTheme="minorHAnsi" w:hAnsiTheme="minorHAnsi"/>
          <w:color w:val="404040"/>
        </w:rPr>
      </w:pPr>
    </w:p>
    <w:p w14:paraId="001A752A" w14:textId="77777777" w:rsidR="008E2E04" w:rsidRPr="00DE5A3E" w:rsidRDefault="008E2E04" w:rsidP="008E2E04">
      <w:pPr>
        <w:jc w:val="left"/>
        <w:rPr>
          <w:rFonts w:asciiTheme="minorHAnsi" w:eastAsiaTheme="minorEastAsia" w:hAnsi="Calibri" w:cs="EDP Preon Regular"/>
          <w:b/>
          <w:color w:val="2C63FF"/>
          <w:kern w:val="24"/>
          <w:sz w:val="24"/>
          <w:szCs w:val="50"/>
        </w:rPr>
      </w:pPr>
      <w:r w:rsidRPr="00DE5A3E">
        <w:rPr>
          <w:rFonts w:asciiTheme="minorHAnsi" w:eastAsiaTheme="minorEastAsia" w:hAnsi="Calibri" w:cs="EDP Preon Regular"/>
          <w:b/>
          <w:color w:val="2C63FF"/>
          <w:kern w:val="24"/>
          <w:sz w:val="24"/>
          <w:szCs w:val="50"/>
        </w:rPr>
        <w:t>European and international liaison</w:t>
      </w:r>
    </w:p>
    <w:p w14:paraId="63B05E31" w14:textId="77777777" w:rsidR="008E2E04" w:rsidRDefault="008E2E04" w:rsidP="008E2E04">
      <w:pPr>
        <w:pStyle w:val="ListParagraph"/>
        <w:ind w:left="0"/>
        <w:outlineLvl w:val="0"/>
        <w:rPr>
          <w:rFonts w:asciiTheme="minorHAnsi" w:hAnsiTheme="minorHAnsi"/>
          <w:color w:val="404040"/>
        </w:rPr>
      </w:pPr>
    </w:p>
    <w:p w14:paraId="09140DF0" w14:textId="580A56B6" w:rsidR="000129E1" w:rsidRPr="00FB3575" w:rsidRDefault="004B37E8" w:rsidP="004B37E8">
      <w:pPr>
        <w:spacing w:after="200" w:line="276" w:lineRule="auto"/>
        <w:rPr>
          <w:rFonts w:ascii="Calibri" w:eastAsiaTheme="minorHAnsi" w:hAnsi="Calibri" w:cstheme="minorBidi"/>
          <w:szCs w:val="22"/>
          <w:lang w:eastAsia="en-US"/>
        </w:rPr>
      </w:pPr>
      <w:r w:rsidRPr="00FB3575">
        <w:rPr>
          <w:rFonts w:ascii="Calibri" w:eastAsiaTheme="minorHAnsi" w:hAnsi="Calibri" w:cstheme="minorBidi"/>
          <w:szCs w:val="22"/>
          <w:lang w:eastAsia="en-US"/>
        </w:rPr>
        <w:t>DG Energy (ENER), European Parliament’s Industry, Research &amp; Energy (ITRE) and Internal Market &amp; Consumer Protection (IMCO) Agency of the Cooperation of Energy Regulators (ACER), Council of European Energy Regulators (CEER), ENTSO-E.</w:t>
      </w:r>
    </w:p>
    <w:p w14:paraId="29FB2D95" w14:textId="77777777" w:rsidR="00E4316C" w:rsidRPr="00DF4584" w:rsidRDefault="00E4316C" w:rsidP="00E4316C">
      <w:pPr>
        <w:outlineLvl w:val="0"/>
        <w:rPr>
          <w:rFonts w:asciiTheme="minorHAnsi" w:hAnsiTheme="minorHAnsi"/>
          <w:color w:val="262626"/>
        </w:rPr>
      </w:pPr>
    </w:p>
    <w:p w14:paraId="40ADF124" w14:textId="77777777" w:rsidR="004B37E8" w:rsidRPr="004B37E8" w:rsidRDefault="004B37E8" w:rsidP="004B37E8">
      <w:pPr>
        <w:spacing w:after="200" w:line="276" w:lineRule="auto"/>
        <w:jc w:val="left"/>
        <w:outlineLvl w:val="0"/>
        <w:rPr>
          <w:rFonts w:asciiTheme="minorHAnsi" w:eastAsiaTheme="minorEastAsia" w:hAnsi="Calibri" w:cs="EDP Preon Regular"/>
          <w:b/>
          <w:color w:val="2C63FF"/>
          <w:kern w:val="24"/>
          <w:sz w:val="24"/>
          <w:szCs w:val="50"/>
          <w:lang w:eastAsia="en-US"/>
        </w:rPr>
      </w:pPr>
      <w:r w:rsidRPr="004B37E8">
        <w:rPr>
          <w:rFonts w:asciiTheme="minorHAnsi" w:eastAsiaTheme="minorEastAsia" w:hAnsi="Calibri" w:cs="EDP Preon Regular"/>
          <w:b/>
          <w:color w:val="2C63FF"/>
          <w:kern w:val="24"/>
          <w:sz w:val="24"/>
          <w:szCs w:val="50"/>
          <w:lang w:eastAsia="en-US"/>
        </w:rPr>
        <w:t>Work programme</w:t>
      </w:r>
    </w:p>
    <w:p w14:paraId="6C08BD01" w14:textId="77777777" w:rsidR="004B37E8" w:rsidRPr="00FB3575" w:rsidRDefault="004B37E8" w:rsidP="004B37E8">
      <w:pPr>
        <w:spacing w:after="200" w:line="276" w:lineRule="auto"/>
        <w:rPr>
          <w:rFonts w:ascii="Calibri" w:eastAsiaTheme="minorHAnsi" w:hAnsi="Calibri" w:cstheme="minorBidi"/>
          <w:szCs w:val="22"/>
          <w:lang w:eastAsia="en-US"/>
        </w:rPr>
      </w:pPr>
      <w:r w:rsidRPr="00FB3575">
        <w:rPr>
          <w:rFonts w:ascii="Calibri" w:eastAsiaTheme="minorHAnsi" w:hAnsi="Calibri" w:cstheme="minorBidi"/>
          <w:szCs w:val="22"/>
          <w:lang w:eastAsia="en-US"/>
        </w:rPr>
        <w:t>The Chairmanship along with the Secretariat, on a yearly basis and towards the end of each year, submits to the Committee a work programme proposal with clearly defined priorities, together with appropriate justification on added-value. These priorities shall be in line with the Board’s priorities and take into account the foreseen resources available at the Secretariat side.</w:t>
      </w:r>
    </w:p>
    <w:p w14:paraId="49EBF85C" w14:textId="77777777" w:rsidR="004B37E8" w:rsidRPr="00FB3575" w:rsidRDefault="004B37E8" w:rsidP="00DF4584">
      <w:pPr>
        <w:jc w:val="left"/>
        <w:rPr>
          <w:rFonts w:asciiTheme="minorHAnsi" w:eastAsiaTheme="minorEastAsia" w:hAnsiTheme="minorHAnsi" w:cs="EDP Preon Regular"/>
          <w:b/>
          <w:kern w:val="24"/>
          <w:sz w:val="24"/>
          <w:szCs w:val="50"/>
        </w:rPr>
      </w:pPr>
    </w:p>
    <w:p w14:paraId="1DB79232" w14:textId="0EB32021" w:rsidR="005A2FA3" w:rsidRPr="00DF4584" w:rsidRDefault="00EF4E0E" w:rsidP="00DF4584">
      <w:pPr>
        <w:jc w:val="left"/>
        <w:rPr>
          <w:rFonts w:asciiTheme="minorHAnsi" w:eastAsiaTheme="minorEastAsia" w:hAnsiTheme="minorHAnsi" w:cs="EDP Preon Regular"/>
          <w:b/>
          <w:color w:val="2C63FF"/>
          <w:kern w:val="24"/>
          <w:sz w:val="24"/>
          <w:szCs w:val="50"/>
        </w:rPr>
      </w:pPr>
      <w:r w:rsidRPr="00DF4584">
        <w:rPr>
          <w:rFonts w:asciiTheme="minorHAnsi" w:eastAsiaTheme="minorEastAsia" w:hAnsiTheme="minorHAnsi" w:cs="EDP Preon Regular"/>
          <w:b/>
          <w:color w:val="2C63FF"/>
          <w:kern w:val="24"/>
          <w:sz w:val="24"/>
          <w:szCs w:val="50"/>
        </w:rPr>
        <w:lastRenderedPageBreak/>
        <w:t xml:space="preserve">ANNEX- </w:t>
      </w:r>
      <w:r w:rsidR="004E7305" w:rsidRPr="00DF4584">
        <w:rPr>
          <w:rFonts w:asciiTheme="minorHAnsi" w:eastAsiaTheme="minorEastAsia" w:hAnsiTheme="minorHAnsi" w:cs="EDP Preon Regular"/>
          <w:b/>
          <w:color w:val="2C63FF"/>
          <w:kern w:val="24"/>
          <w:sz w:val="24"/>
          <w:szCs w:val="50"/>
        </w:rPr>
        <w:t>Work programme</w:t>
      </w:r>
      <w:r w:rsidR="005026C0" w:rsidRPr="00DF4584">
        <w:rPr>
          <w:rFonts w:asciiTheme="minorHAnsi" w:eastAsiaTheme="minorEastAsia" w:hAnsiTheme="minorHAnsi" w:cs="EDP Preon Regular"/>
          <w:b/>
          <w:color w:val="2C63FF"/>
          <w:kern w:val="24"/>
          <w:sz w:val="24"/>
          <w:szCs w:val="50"/>
        </w:rPr>
        <w:t xml:space="preserve"> </w:t>
      </w:r>
      <w:r w:rsidR="005250BE" w:rsidRPr="00DF4584">
        <w:rPr>
          <w:rFonts w:asciiTheme="minorHAnsi" w:eastAsiaTheme="minorEastAsia" w:hAnsiTheme="minorHAnsi" w:cs="EDP Preon Regular"/>
          <w:b/>
          <w:color w:val="2C63FF"/>
          <w:kern w:val="24"/>
          <w:sz w:val="24"/>
          <w:szCs w:val="50"/>
        </w:rPr>
        <w:t>2018-19</w:t>
      </w:r>
      <w:r w:rsidR="00FB27FD" w:rsidRPr="00DF4584">
        <w:rPr>
          <w:rFonts w:asciiTheme="minorHAnsi" w:eastAsiaTheme="minorEastAsia" w:hAnsiTheme="minorHAnsi" w:cs="EDP Preon Regular"/>
          <w:b/>
          <w:color w:val="2C63FF"/>
          <w:kern w:val="24"/>
          <w:sz w:val="24"/>
          <w:szCs w:val="50"/>
        </w:rPr>
        <w:t xml:space="preserve"> – Key deliverables</w:t>
      </w:r>
    </w:p>
    <w:p w14:paraId="267043F5" w14:textId="77777777" w:rsidR="00FE3D85" w:rsidRPr="00DF4584" w:rsidRDefault="00FE3D85" w:rsidP="00777F3E">
      <w:pPr>
        <w:rPr>
          <w:rFonts w:asciiTheme="minorHAnsi" w:eastAsiaTheme="minorEastAsia" w:hAnsiTheme="minorHAnsi" w:cs="EDP Preon Regular"/>
          <w:b/>
          <w:color w:val="2C63FF"/>
          <w:kern w:val="24"/>
          <w:sz w:val="24"/>
          <w:szCs w:val="50"/>
        </w:rPr>
      </w:pPr>
    </w:p>
    <w:p w14:paraId="3BEBE5E5" w14:textId="1279AE34" w:rsidR="00FE3D85" w:rsidRPr="00FB3575" w:rsidRDefault="00FE3D85" w:rsidP="004B37E8">
      <w:pPr>
        <w:spacing w:after="200" w:line="276" w:lineRule="auto"/>
        <w:rPr>
          <w:rFonts w:ascii="Calibri" w:eastAsiaTheme="minorHAnsi" w:hAnsi="Calibri" w:cstheme="minorBidi"/>
          <w:szCs w:val="22"/>
          <w:lang w:eastAsia="en-US"/>
        </w:rPr>
      </w:pPr>
      <w:r w:rsidRPr="00FB3575">
        <w:rPr>
          <w:rFonts w:ascii="Calibri" w:eastAsiaTheme="minorHAnsi" w:hAnsi="Calibri" w:cstheme="minorBidi"/>
          <w:szCs w:val="22"/>
          <w:lang w:eastAsia="en-US"/>
        </w:rPr>
        <w:t xml:space="preserve">The following flagship deliverables are defined by the Work Programme and will involve the whole </w:t>
      </w:r>
      <w:r w:rsidR="002C3372" w:rsidRPr="00FB3575">
        <w:rPr>
          <w:rFonts w:ascii="Calibri" w:eastAsiaTheme="minorHAnsi" w:hAnsi="Calibri" w:cstheme="minorBidi"/>
          <w:szCs w:val="22"/>
          <w:lang w:eastAsia="en-US"/>
        </w:rPr>
        <w:t>Committee</w:t>
      </w:r>
      <w:r w:rsidRPr="00FB3575">
        <w:rPr>
          <w:rFonts w:ascii="Calibri" w:eastAsiaTheme="minorHAnsi" w:hAnsi="Calibri" w:cstheme="minorBidi"/>
          <w:szCs w:val="22"/>
          <w:lang w:eastAsia="en-US"/>
        </w:rPr>
        <w:t xml:space="preserve"> though undertaken by one of the WG Groups inside its structure</w:t>
      </w:r>
      <w:r w:rsidR="00E15BF8" w:rsidRPr="00FB3575">
        <w:rPr>
          <w:rFonts w:ascii="Calibri" w:eastAsiaTheme="minorHAnsi" w:hAnsi="Calibri" w:cstheme="minorBidi"/>
          <w:szCs w:val="22"/>
          <w:lang w:eastAsia="en-US"/>
        </w:rPr>
        <w:t xml:space="preserve">. This is not an exhaustive list and it will be subject to regular reviews. </w:t>
      </w:r>
    </w:p>
    <w:p w14:paraId="63DF5E80" w14:textId="77777777" w:rsidR="00FE3D85" w:rsidRPr="00DF4584" w:rsidRDefault="00FE3D85" w:rsidP="00777F3E">
      <w:pPr>
        <w:rPr>
          <w:rFonts w:asciiTheme="minorHAnsi" w:eastAsiaTheme="minorEastAsia" w:hAnsiTheme="minorHAnsi" w:cs="EDP Preon Regular"/>
          <w:b/>
          <w:color w:val="2C63FF"/>
          <w:kern w:val="24"/>
          <w:sz w:val="24"/>
          <w:szCs w:val="50"/>
        </w:rPr>
      </w:pPr>
    </w:p>
    <w:tbl>
      <w:tblPr>
        <w:tblW w:w="9096" w:type="dxa"/>
        <w:tblBorders>
          <w:top w:val="single" w:sz="4" w:space="0" w:color="003399"/>
          <w:left w:val="single" w:sz="4" w:space="0" w:color="003399"/>
          <w:bottom w:val="single" w:sz="4" w:space="0" w:color="003399"/>
          <w:right w:val="single" w:sz="4" w:space="0" w:color="003399"/>
          <w:insideH w:val="single" w:sz="4" w:space="0" w:color="003399"/>
          <w:insideV w:val="single" w:sz="4" w:space="0" w:color="003399"/>
        </w:tblBorders>
        <w:tblLook w:val="04A0" w:firstRow="1" w:lastRow="0" w:firstColumn="1" w:lastColumn="0" w:noHBand="0" w:noVBand="1"/>
      </w:tblPr>
      <w:tblGrid>
        <w:gridCol w:w="2519"/>
        <w:gridCol w:w="1750"/>
        <w:gridCol w:w="1276"/>
        <w:gridCol w:w="1681"/>
        <w:gridCol w:w="1870"/>
      </w:tblGrid>
      <w:tr w:rsidR="0030527C" w:rsidRPr="00DF4584" w14:paraId="4DEC04DC" w14:textId="77777777" w:rsidTr="0030527C">
        <w:tc>
          <w:tcPr>
            <w:tcW w:w="2519" w:type="dxa"/>
            <w:shd w:val="clear" w:color="auto" w:fill="395DAA"/>
          </w:tcPr>
          <w:p w14:paraId="30315D8C" w14:textId="77777777" w:rsidR="0030527C" w:rsidRPr="00DF4584" w:rsidRDefault="0030527C" w:rsidP="003B6A83">
            <w:pPr>
              <w:snapToGrid w:val="0"/>
              <w:rPr>
                <w:rFonts w:asciiTheme="minorHAnsi" w:hAnsiTheme="minorHAnsi"/>
                <w:b/>
                <w:color w:val="FFFFFF"/>
                <w:szCs w:val="22"/>
              </w:rPr>
            </w:pPr>
            <w:r w:rsidRPr="00DF4584">
              <w:rPr>
                <w:rFonts w:asciiTheme="minorHAnsi" w:hAnsiTheme="minorHAnsi"/>
                <w:b/>
                <w:color w:val="FFFFFF"/>
                <w:szCs w:val="22"/>
              </w:rPr>
              <w:t>Deliverable</w:t>
            </w:r>
          </w:p>
        </w:tc>
        <w:tc>
          <w:tcPr>
            <w:tcW w:w="1750" w:type="dxa"/>
            <w:shd w:val="clear" w:color="auto" w:fill="395DAA"/>
          </w:tcPr>
          <w:p w14:paraId="70DE9E72" w14:textId="77777777" w:rsidR="0030527C" w:rsidRPr="00DF4584" w:rsidRDefault="0030527C" w:rsidP="003B6A83">
            <w:pPr>
              <w:snapToGrid w:val="0"/>
              <w:rPr>
                <w:rFonts w:asciiTheme="minorHAnsi" w:hAnsiTheme="minorHAnsi"/>
                <w:b/>
                <w:color w:val="FFFFFF"/>
                <w:szCs w:val="22"/>
              </w:rPr>
            </w:pPr>
            <w:r w:rsidRPr="00DF4584">
              <w:rPr>
                <w:rFonts w:asciiTheme="minorHAnsi" w:hAnsiTheme="minorHAnsi"/>
                <w:b/>
                <w:color w:val="FFFFFF"/>
                <w:szCs w:val="22"/>
              </w:rPr>
              <w:t>Deliverable Type</w:t>
            </w:r>
          </w:p>
        </w:tc>
        <w:tc>
          <w:tcPr>
            <w:tcW w:w="1276" w:type="dxa"/>
            <w:shd w:val="clear" w:color="auto" w:fill="395DAA"/>
          </w:tcPr>
          <w:p w14:paraId="27716C68" w14:textId="77777777" w:rsidR="0030527C" w:rsidRPr="00DF4584" w:rsidRDefault="0030527C" w:rsidP="003B6A83">
            <w:pPr>
              <w:snapToGrid w:val="0"/>
              <w:rPr>
                <w:rFonts w:asciiTheme="minorHAnsi" w:hAnsiTheme="minorHAnsi"/>
                <w:b/>
                <w:color w:val="FFFFFF"/>
                <w:szCs w:val="22"/>
              </w:rPr>
            </w:pPr>
            <w:r w:rsidRPr="00DF4584">
              <w:rPr>
                <w:rFonts w:asciiTheme="minorHAnsi" w:hAnsiTheme="minorHAnsi"/>
                <w:b/>
                <w:color w:val="FFFFFF"/>
                <w:szCs w:val="22"/>
              </w:rPr>
              <w:t>Anticipated Start Date:</w:t>
            </w:r>
          </w:p>
        </w:tc>
        <w:tc>
          <w:tcPr>
            <w:tcW w:w="1681" w:type="dxa"/>
            <w:shd w:val="clear" w:color="auto" w:fill="395DAA"/>
          </w:tcPr>
          <w:p w14:paraId="4558A853" w14:textId="77777777" w:rsidR="0030527C" w:rsidRPr="00DF4584" w:rsidRDefault="0030527C" w:rsidP="003B6A83">
            <w:pPr>
              <w:snapToGrid w:val="0"/>
              <w:rPr>
                <w:rFonts w:asciiTheme="minorHAnsi" w:hAnsiTheme="minorHAnsi"/>
                <w:b/>
                <w:color w:val="FFFFFF"/>
                <w:szCs w:val="22"/>
              </w:rPr>
            </w:pPr>
            <w:r w:rsidRPr="00DF4584">
              <w:rPr>
                <w:rFonts w:asciiTheme="minorHAnsi" w:hAnsiTheme="minorHAnsi"/>
                <w:b/>
                <w:color w:val="FFFFFF"/>
                <w:szCs w:val="22"/>
              </w:rPr>
              <w:t>Anticipated</w:t>
            </w:r>
            <w:r w:rsidRPr="00DF4584">
              <w:rPr>
                <w:rFonts w:asciiTheme="minorHAnsi" w:hAnsiTheme="minorHAnsi"/>
                <w:b/>
                <w:color w:val="FFFFFF"/>
                <w:szCs w:val="22"/>
              </w:rPr>
              <w:br/>
              <w:t>Delivery Date:</w:t>
            </w:r>
          </w:p>
        </w:tc>
        <w:tc>
          <w:tcPr>
            <w:tcW w:w="1870" w:type="dxa"/>
            <w:shd w:val="clear" w:color="auto" w:fill="395DAA"/>
          </w:tcPr>
          <w:p w14:paraId="753E4A1F" w14:textId="77777777" w:rsidR="0030527C" w:rsidRPr="00DF4584" w:rsidRDefault="0030527C" w:rsidP="003B6A83">
            <w:pPr>
              <w:snapToGrid w:val="0"/>
              <w:rPr>
                <w:rFonts w:asciiTheme="minorHAnsi" w:hAnsiTheme="minorHAnsi"/>
                <w:b/>
                <w:color w:val="FFFFFF"/>
                <w:szCs w:val="22"/>
              </w:rPr>
            </w:pPr>
            <w:r w:rsidRPr="00DF4584">
              <w:rPr>
                <w:rFonts w:asciiTheme="minorHAnsi" w:hAnsiTheme="minorHAnsi"/>
                <w:b/>
                <w:color w:val="FFFFFF"/>
                <w:szCs w:val="22"/>
              </w:rPr>
              <w:t>Stakeholders/</w:t>
            </w:r>
          </w:p>
          <w:p w14:paraId="71AE7C86" w14:textId="7CA3ADC5" w:rsidR="0030527C" w:rsidRPr="00DF4584" w:rsidRDefault="0030527C" w:rsidP="004B37E8">
            <w:pPr>
              <w:snapToGrid w:val="0"/>
              <w:rPr>
                <w:rFonts w:asciiTheme="minorHAnsi" w:hAnsiTheme="minorHAnsi"/>
                <w:b/>
                <w:color w:val="FFFFFF"/>
                <w:szCs w:val="22"/>
              </w:rPr>
            </w:pPr>
            <w:r w:rsidRPr="00DF4584">
              <w:rPr>
                <w:rFonts w:asciiTheme="minorHAnsi" w:hAnsiTheme="minorHAnsi"/>
                <w:b/>
                <w:color w:val="FFFFFF"/>
                <w:szCs w:val="22"/>
              </w:rPr>
              <w:t xml:space="preserve">External parties to be influenced </w:t>
            </w:r>
          </w:p>
        </w:tc>
      </w:tr>
      <w:tr w:rsidR="00FB3575" w:rsidRPr="00FB3575" w14:paraId="71CF300E" w14:textId="77777777" w:rsidTr="0030527C">
        <w:tc>
          <w:tcPr>
            <w:tcW w:w="2519" w:type="dxa"/>
            <w:shd w:val="clear" w:color="auto" w:fill="auto"/>
          </w:tcPr>
          <w:p w14:paraId="30436515" w14:textId="77777777" w:rsidR="0030527C" w:rsidRPr="00FB3575" w:rsidRDefault="0030527C" w:rsidP="006D6473">
            <w:pPr>
              <w:outlineLvl w:val="0"/>
              <w:rPr>
                <w:rFonts w:asciiTheme="minorHAnsi" w:hAnsiTheme="minorHAnsi"/>
              </w:rPr>
            </w:pPr>
            <w:r w:rsidRPr="00FB3575">
              <w:rPr>
                <w:rFonts w:asciiTheme="minorHAnsi" w:hAnsiTheme="minorHAnsi"/>
              </w:rPr>
              <w:t xml:space="preserve">Active contribution to the Electrification and decarbonisation Study </w:t>
            </w:r>
          </w:p>
        </w:tc>
        <w:tc>
          <w:tcPr>
            <w:tcW w:w="1750" w:type="dxa"/>
          </w:tcPr>
          <w:p w14:paraId="2489AE12" w14:textId="77777777" w:rsidR="0030527C" w:rsidRPr="00FB3575" w:rsidRDefault="0030527C" w:rsidP="003B6A83">
            <w:pPr>
              <w:snapToGrid w:val="0"/>
              <w:rPr>
                <w:rFonts w:asciiTheme="minorHAnsi" w:eastAsia="Calibri" w:hAnsiTheme="minorHAnsi" w:cs="Calibri"/>
                <w:szCs w:val="22"/>
                <w:lang w:eastAsia="en-US"/>
              </w:rPr>
            </w:pPr>
            <w:r w:rsidRPr="00FB3575">
              <w:rPr>
                <w:rFonts w:asciiTheme="minorHAnsi" w:eastAsia="Calibri" w:hAnsiTheme="minorHAnsi" w:cs="Calibri"/>
                <w:szCs w:val="22"/>
                <w:lang w:eastAsia="en-US"/>
              </w:rPr>
              <w:t>Report based on external modelling</w:t>
            </w:r>
          </w:p>
          <w:p w14:paraId="50E7C167" w14:textId="77777777" w:rsidR="0030527C" w:rsidRPr="00FB3575" w:rsidRDefault="0030527C" w:rsidP="003B6A83">
            <w:pPr>
              <w:snapToGrid w:val="0"/>
              <w:rPr>
                <w:rFonts w:asciiTheme="minorHAnsi" w:eastAsia="Calibri" w:hAnsiTheme="minorHAnsi" w:cs="Calibri"/>
                <w:szCs w:val="22"/>
                <w:lang w:eastAsia="en-US"/>
              </w:rPr>
            </w:pPr>
          </w:p>
          <w:p w14:paraId="65F37697" w14:textId="77777777" w:rsidR="0030527C" w:rsidRPr="00FB3575" w:rsidRDefault="0030527C" w:rsidP="003B6A83">
            <w:pPr>
              <w:snapToGrid w:val="0"/>
              <w:rPr>
                <w:rFonts w:asciiTheme="minorHAnsi" w:eastAsia="Calibri" w:hAnsiTheme="minorHAnsi" w:cs="Calibri"/>
                <w:szCs w:val="22"/>
                <w:lang w:eastAsia="en-US"/>
              </w:rPr>
            </w:pPr>
            <w:r w:rsidRPr="00FB3575">
              <w:rPr>
                <w:rFonts w:asciiTheme="minorHAnsi" w:eastAsia="Calibri" w:hAnsiTheme="minorHAnsi" w:cs="Calibri"/>
                <w:szCs w:val="22"/>
                <w:lang w:eastAsia="en-US"/>
              </w:rPr>
              <w:t xml:space="preserve">Communication deliverables (PPT </w:t>
            </w:r>
            <w:proofErr w:type="spellStart"/>
            <w:r w:rsidRPr="00FB3575">
              <w:rPr>
                <w:rFonts w:asciiTheme="minorHAnsi" w:eastAsia="Calibri" w:hAnsiTheme="minorHAnsi" w:cs="Calibri"/>
                <w:szCs w:val="22"/>
                <w:lang w:eastAsia="en-US"/>
              </w:rPr>
              <w:t>etc</w:t>
            </w:r>
            <w:proofErr w:type="spellEnd"/>
            <w:r w:rsidRPr="00FB3575">
              <w:rPr>
                <w:rFonts w:asciiTheme="minorHAnsi" w:eastAsia="Calibri" w:hAnsiTheme="minorHAnsi" w:cs="Calibri"/>
                <w:szCs w:val="22"/>
                <w:lang w:eastAsia="en-US"/>
              </w:rPr>
              <w:t>)</w:t>
            </w:r>
          </w:p>
        </w:tc>
        <w:tc>
          <w:tcPr>
            <w:tcW w:w="1276" w:type="dxa"/>
          </w:tcPr>
          <w:p w14:paraId="48196775" w14:textId="77777777" w:rsidR="0030527C" w:rsidRPr="00FB3575" w:rsidRDefault="0030527C" w:rsidP="003B6A83">
            <w:pPr>
              <w:snapToGrid w:val="0"/>
              <w:rPr>
                <w:rFonts w:asciiTheme="minorHAnsi" w:eastAsia="Calibri" w:hAnsiTheme="minorHAnsi" w:cs="Calibri"/>
                <w:szCs w:val="22"/>
                <w:lang w:eastAsia="en-US"/>
              </w:rPr>
            </w:pPr>
            <w:r w:rsidRPr="00FB3575">
              <w:rPr>
                <w:rFonts w:asciiTheme="minorHAnsi" w:eastAsia="Calibri" w:hAnsiTheme="minorHAnsi" w:cs="Calibri"/>
                <w:szCs w:val="22"/>
                <w:lang w:eastAsia="en-US"/>
              </w:rPr>
              <w:t>January 2018</w:t>
            </w:r>
          </w:p>
        </w:tc>
        <w:tc>
          <w:tcPr>
            <w:tcW w:w="1681" w:type="dxa"/>
            <w:shd w:val="clear" w:color="auto" w:fill="auto"/>
          </w:tcPr>
          <w:p w14:paraId="11A2BCDD" w14:textId="247D3C1A" w:rsidR="0030527C" w:rsidRPr="00FB3575" w:rsidRDefault="0030527C" w:rsidP="003B6A83">
            <w:pPr>
              <w:snapToGrid w:val="0"/>
              <w:rPr>
                <w:rFonts w:asciiTheme="minorHAnsi" w:eastAsia="Calibri" w:hAnsiTheme="minorHAnsi" w:cs="Calibri"/>
                <w:szCs w:val="22"/>
                <w:lang w:eastAsia="en-US"/>
              </w:rPr>
            </w:pPr>
            <w:r w:rsidRPr="00FB3575">
              <w:rPr>
                <w:rFonts w:asciiTheme="minorHAnsi" w:eastAsia="Calibri" w:hAnsiTheme="minorHAnsi" w:cs="Calibri"/>
                <w:szCs w:val="22"/>
                <w:lang w:eastAsia="en-US"/>
              </w:rPr>
              <w:t>Electrification report: June 2018</w:t>
            </w:r>
          </w:p>
          <w:p w14:paraId="2B341718" w14:textId="77777777" w:rsidR="0030527C" w:rsidRPr="00FB3575" w:rsidRDefault="0030527C" w:rsidP="003B6A83">
            <w:pPr>
              <w:snapToGrid w:val="0"/>
              <w:rPr>
                <w:rFonts w:asciiTheme="minorHAnsi" w:eastAsia="Calibri" w:hAnsiTheme="minorHAnsi" w:cs="Calibri"/>
                <w:szCs w:val="22"/>
                <w:lang w:eastAsia="en-US"/>
              </w:rPr>
            </w:pPr>
          </w:p>
          <w:p w14:paraId="0866BF07" w14:textId="73777BFF" w:rsidR="0030527C" w:rsidRPr="00FB3575" w:rsidRDefault="0030527C" w:rsidP="003B6A83">
            <w:pPr>
              <w:snapToGrid w:val="0"/>
              <w:rPr>
                <w:rFonts w:asciiTheme="minorHAnsi" w:eastAsia="Calibri" w:hAnsiTheme="minorHAnsi" w:cs="Calibri"/>
                <w:szCs w:val="22"/>
                <w:lang w:eastAsia="en-US"/>
              </w:rPr>
            </w:pPr>
            <w:r w:rsidRPr="00FB3575">
              <w:rPr>
                <w:rFonts w:asciiTheme="minorHAnsi" w:eastAsia="Calibri" w:hAnsiTheme="minorHAnsi" w:cs="Calibri"/>
                <w:szCs w:val="22"/>
                <w:lang w:eastAsia="en-US"/>
              </w:rPr>
              <w:t xml:space="preserve">Decarbonisation of power sector: </w:t>
            </w:r>
          </w:p>
          <w:p w14:paraId="68BB11B5" w14:textId="77777777" w:rsidR="0030527C" w:rsidRPr="00FB3575" w:rsidRDefault="0030527C" w:rsidP="003B6A83">
            <w:pPr>
              <w:snapToGrid w:val="0"/>
              <w:rPr>
                <w:rFonts w:asciiTheme="minorHAnsi" w:eastAsia="Calibri" w:hAnsiTheme="minorHAnsi" w:cs="Calibri"/>
                <w:szCs w:val="22"/>
                <w:lang w:eastAsia="en-US"/>
              </w:rPr>
            </w:pPr>
            <w:r w:rsidRPr="00FB3575">
              <w:rPr>
                <w:rFonts w:asciiTheme="minorHAnsi" w:eastAsia="Calibri" w:hAnsiTheme="minorHAnsi" w:cs="Calibri"/>
                <w:szCs w:val="22"/>
                <w:lang w:eastAsia="en-US"/>
              </w:rPr>
              <w:t>November 2018</w:t>
            </w:r>
          </w:p>
        </w:tc>
        <w:tc>
          <w:tcPr>
            <w:tcW w:w="1870" w:type="dxa"/>
          </w:tcPr>
          <w:p w14:paraId="6BA3465C" w14:textId="77777777" w:rsidR="0030527C" w:rsidRPr="00FB3575" w:rsidRDefault="0030527C" w:rsidP="003B6A83">
            <w:pPr>
              <w:snapToGrid w:val="0"/>
              <w:rPr>
                <w:rFonts w:asciiTheme="minorHAnsi" w:eastAsia="Calibri" w:hAnsiTheme="minorHAnsi" w:cs="Calibri"/>
                <w:szCs w:val="22"/>
                <w:lang w:eastAsia="en-US"/>
              </w:rPr>
            </w:pPr>
            <w:r w:rsidRPr="00FB3575">
              <w:rPr>
                <w:rFonts w:asciiTheme="minorHAnsi" w:eastAsia="Calibri" w:hAnsiTheme="minorHAnsi" w:cs="Calibri"/>
                <w:szCs w:val="22"/>
                <w:lang w:eastAsia="en-US"/>
              </w:rPr>
              <w:t>High level study on decarbonisation pathway – to be used for internal &amp; external representation</w:t>
            </w:r>
          </w:p>
        </w:tc>
      </w:tr>
      <w:tr w:rsidR="00FB3575" w:rsidRPr="00FB3575" w14:paraId="337AA784" w14:textId="77777777" w:rsidTr="0030527C">
        <w:tc>
          <w:tcPr>
            <w:tcW w:w="2519" w:type="dxa"/>
            <w:shd w:val="clear" w:color="auto" w:fill="auto"/>
          </w:tcPr>
          <w:p w14:paraId="4C36525C" w14:textId="77777777" w:rsidR="0030527C" w:rsidRPr="00FB3575" w:rsidRDefault="0030527C" w:rsidP="003B6A83">
            <w:pPr>
              <w:outlineLvl w:val="0"/>
              <w:rPr>
                <w:rFonts w:asciiTheme="minorHAnsi" w:hAnsiTheme="minorHAnsi"/>
              </w:rPr>
            </w:pPr>
            <w:r w:rsidRPr="00FB3575">
              <w:rPr>
                <w:rFonts w:asciiTheme="minorHAnsi" w:hAnsiTheme="minorHAnsi"/>
              </w:rPr>
              <w:t>Clean Energy Package finalisation</w:t>
            </w:r>
          </w:p>
        </w:tc>
        <w:tc>
          <w:tcPr>
            <w:tcW w:w="1750" w:type="dxa"/>
          </w:tcPr>
          <w:p w14:paraId="5B0260E5" w14:textId="77777777" w:rsidR="0030527C" w:rsidRPr="00FB3575" w:rsidRDefault="0030527C" w:rsidP="003B6A83">
            <w:pPr>
              <w:snapToGrid w:val="0"/>
              <w:rPr>
                <w:rFonts w:asciiTheme="minorHAnsi" w:eastAsia="Calibri" w:hAnsiTheme="minorHAnsi" w:cs="Calibri"/>
                <w:szCs w:val="22"/>
                <w:lang w:eastAsia="en-US"/>
              </w:rPr>
            </w:pPr>
            <w:r w:rsidRPr="00FB3575">
              <w:rPr>
                <w:rFonts w:asciiTheme="minorHAnsi" w:eastAsia="Calibri" w:hAnsiTheme="minorHAnsi" w:cs="Calibri"/>
                <w:szCs w:val="22"/>
                <w:lang w:eastAsia="en-US"/>
              </w:rPr>
              <w:t>Position Papers, bilateral meetings</w:t>
            </w:r>
          </w:p>
        </w:tc>
        <w:tc>
          <w:tcPr>
            <w:tcW w:w="1276" w:type="dxa"/>
          </w:tcPr>
          <w:p w14:paraId="054C2A5B" w14:textId="77777777" w:rsidR="0030527C" w:rsidRPr="00FB3575" w:rsidRDefault="0030527C" w:rsidP="003B6A83">
            <w:pPr>
              <w:snapToGrid w:val="0"/>
              <w:rPr>
                <w:rFonts w:asciiTheme="minorHAnsi" w:eastAsia="Calibri" w:hAnsiTheme="minorHAnsi" w:cs="Calibri"/>
                <w:szCs w:val="22"/>
                <w:lang w:eastAsia="en-US"/>
              </w:rPr>
            </w:pPr>
            <w:r w:rsidRPr="00FB3575">
              <w:rPr>
                <w:rFonts w:asciiTheme="minorHAnsi" w:eastAsia="Calibri" w:hAnsiTheme="minorHAnsi" w:cs="Calibri"/>
                <w:szCs w:val="22"/>
                <w:lang w:eastAsia="en-US"/>
              </w:rPr>
              <w:t>2016</w:t>
            </w:r>
          </w:p>
        </w:tc>
        <w:tc>
          <w:tcPr>
            <w:tcW w:w="1681" w:type="dxa"/>
            <w:shd w:val="clear" w:color="auto" w:fill="auto"/>
          </w:tcPr>
          <w:p w14:paraId="56018D85" w14:textId="77777777" w:rsidR="0030527C" w:rsidRPr="00FB3575" w:rsidRDefault="0030527C" w:rsidP="003B6A83">
            <w:pPr>
              <w:snapToGrid w:val="0"/>
              <w:rPr>
                <w:rFonts w:asciiTheme="minorHAnsi" w:eastAsia="Calibri" w:hAnsiTheme="minorHAnsi" w:cs="Calibri"/>
                <w:szCs w:val="22"/>
                <w:lang w:eastAsia="en-US"/>
              </w:rPr>
            </w:pPr>
            <w:r w:rsidRPr="00FB3575">
              <w:rPr>
                <w:rFonts w:asciiTheme="minorHAnsi" w:eastAsia="Calibri" w:hAnsiTheme="minorHAnsi" w:cs="Calibri"/>
                <w:szCs w:val="22"/>
                <w:lang w:eastAsia="en-US"/>
              </w:rPr>
              <w:t xml:space="preserve">Ongoing </w:t>
            </w:r>
          </w:p>
        </w:tc>
        <w:tc>
          <w:tcPr>
            <w:tcW w:w="1870" w:type="dxa"/>
          </w:tcPr>
          <w:p w14:paraId="149F0475" w14:textId="77777777" w:rsidR="0030527C" w:rsidRPr="00FB3575" w:rsidRDefault="0030527C" w:rsidP="003B6A83">
            <w:pPr>
              <w:snapToGrid w:val="0"/>
              <w:rPr>
                <w:rFonts w:asciiTheme="minorHAnsi" w:eastAsia="Calibri" w:hAnsiTheme="minorHAnsi" w:cs="Calibri"/>
                <w:szCs w:val="22"/>
                <w:lang w:eastAsia="en-US"/>
              </w:rPr>
            </w:pPr>
            <w:r w:rsidRPr="00FB3575">
              <w:rPr>
                <w:rFonts w:asciiTheme="minorHAnsi" w:eastAsia="Calibri" w:hAnsiTheme="minorHAnsi" w:cs="Calibri"/>
                <w:szCs w:val="22"/>
                <w:lang w:eastAsia="en-US"/>
              </w:rPr>
              <w:t xml:space="preserve">All EU institutions </w:t>
            </w:r>
          </w:p>
        </w:tc>
      </w:tr>
      <w:tr w:rsidR="00FB3575" w:rsidRPr="00FB3575" w14:paraId="7DE3BDAF" w14:textId="77777777" w:rsidTr="0030527C">
        <w:tc>
          <w:tcPr>
            <w:tcW w:w="2519" w:type="dxa"/>
            <w:shd w:val="clear" w:color="auto" w:fill="auto"/>
          </w:tcPr>
          <w:p w14:paraId="5B454A4D" w14:textId="25AD86E8" w:rsidR="0030527C" w:rsidRPr="00FB3575" w:rsidRDefault="0030527C" w:rsidP="000F787D">
            <w:pPr>
              <w:outlineLvl w:val="0"/>
              <w:rPr>
                <w:rFonts w:asciiTheme="minorHAnsi" w:hAnsiTheme="minorHAnsi"/>
              </w:rPr>
            </w:pPr>
            <w:r w:rsidRPr="00FB3575">
              <w:rPr>
                <w:rFonts w:asciiTheme="minorHAnsi" w:hAnsiTheme="minorHAnsi"/>
              </w:rPr>
              <w:t xml:space="preserve">Campaign on Hydro Power to ensure recognition of role in energy transition, </w:t>
            </w:r>
          </w:p>
        </w:tc>
        <w:tc>
          <w:tcPr>
            <w:tcW w:w="1750" w:type="dxa"/>
          </w:tcPr>
          <w:p w14:paraId="0C405C98" w14:textId="77777777" w:rsidR="0030527C" w:rsidRPr="00FB3575" w:rsidRDefault="0030527C" w:rsidP="003B6A83">
            <w:pPr>
              <w:snapToGrid w:val="0"/>
              <w:rPr>
                <w:rFonts w:asciiTheme="minorHAnsi" w:eastAsia="Calibri" w:hAnsiTheme="minorHAnsi" w:cs="Calibri"/>
                <w:szCs w:val="22"/>
                <w:lang w:eastAsia="en-US"/>
              </w:rPr>
            </w:pPr>
            <w:r w:rsidRPr="00FB3575">
              <w:rPr>
                <w:rFonts w:asciiTheme="minorHAnsi" w:eastAsia="Calibri" w:hAnsiTheme="minorHAnsi" w:cs="Calibri"/>
                <w:szCs w:val="22"/>
                <w:lang w:eastAsia="en-US"/>
              </w:rPr>
              <w:t>Fact Sheets, WFD position papers, EP breakfast event, side event at annual convention</w:t>
            </w:r>
          </w:p>
        </w:tc>
        <w:tc>
          <w:tcPr>
            <w:tcW w:w="1276" w:type="dxa"/>
          </w:tcPr>
          <w:p w14:paraId="1C2CE6EC" w14:textId="77777777" w:rsidR="0030527C" w:rsidRPr="00FB3575" w:rsidRDefault="0030527C" w:rsidP="003B6A83">
            <w:pPr>
              <w:snapToGrid w:val="0"/>
              <w:rPr>
                <w:rFonts w:asciiTheme="minorHAnsi" w:eastAsia="Calibri" w:hAnsiTheme="minorHAnsi" w:cs="Calibri"/>
                <w:szCs w:val="22"/>
                <w:lang w:eastAsia="en-US"/>
              </w:rPr>
            </w:pPr>
            <w:r w:rsidRPr="00FB3575">
              <w:rPr>
                <w:rFonts w:asciiTheme="minorHAnsi" w:eastAsia="Calibri" w:hAnsiTheme="minorHAnsi" w:cs="Calibri"/>
                <w:szCs w:val="22"/>
                <w:lang w:eastAsia="en-US"/>
              </w:rPr>
              <w:t>January 2018</w:t>
            </w:r>
          </w:p>
        </w:tc>
        <w:tc>
          <w:tcPr>
            <w:tcW w:w="1681" w:type="dxa"/>
            <w:shd w:val="clear" w:color="auto" w:fill="auto"/>
          </w:tcPr>
          <w:p w14:paraId="01A3ABF4" w14:textId="77777777" w:rsidR="0030527C" w:rsidRPr="00FB3575" w:rsidRDefault="0030527C" w:rsidP="003B6A83">
            <w:pPr>
              <w:snapToGrid w:val="0"/>
              <w:rPr>
                <w:rFonts w:asciiTheme="minorHAnsi" w:eastAsia="Calibri" w:hAnsiTheme="minorHAnsi" w:cs="Calibri"/>
                <w:szCs w:val="22"/>
                <w:lang w:eastAsia="en-US"/>
              </w:rPr>
            </w:pPr>
            <w:r w:rsidRPr="00FB3575">
              <w:rPr>
                <w:rFonts w:asciiTheme="minorHAnsi" w:eastAsia="Calibri" w:hAnsiTheme="minorHAnsi" w:cs="Calibri"/>
                <w:szCs w:val="22"/>
                <w:lang w:eastAsia="en-US"/>
              </w:rPr>
              <w:t>Q2 2018 &amp; ongoing</w:t>
            </w:r>
          </w:p>
        </w:tc>
        <w:tc>
          <w:tcPr>
            <w:tcW w:w="1870" w:type="dxa"/>
          </w:tcPr>
          <w:p w14:paraId="7F08564D" w14:textId="77777777" w:rsidR="0030527C" w:rsidRPr="00FB3575" w:rsidRDefault="0030527C" w:rsidP="003B6A83">
            <w:pPr>
              <w:snapToGrid w:val="0"/>
              <w:rPr>
                <w:rFonts w:asciiTheme="minorHAnsi" w:eastAsia="Calibri" w:hAnsiTheme="minorHAnsi" w:cs="Calibri"/>
                <w:szCs w:val="22"/>
                <w:lang w:eastAsia="en-US"/>
              </w:rPr>
            </w:pPr>
            <w:r w:rsidRPr="00FB3575">
              <w:rPr>
                <w:rFonts w:asciiTheme="minorHAnsi" w:eastAsia="Calibri" w:hAnsiTheme="minorHAnsi" w:cs="Calibri"/>
                <w:szCs w:val="22"/>
                <w:lang w:eastAsia="en-US"/>
              </w:rPr>
              <w:t>All EU institutions &amp; decarbonisation/ flexibility &amp; RES stakeholders</w:t>
            </w:r>
          </w:p>
        </w:tc>
      </w:tr>
      <w:tr w:rsidR="00FB3575" w:rsidRPr="007167F9" w14:paraId="469FF9B4" w14:textId="77777777" w:rsidTr="0030527C">
        <w:tc>
          <w:tcPr>
            <w:tcW w:w="2519" w:type="dxa"/>
            <w:shd w:val="clear" w:color="auto" w:fill="auto"/>
          </w:tcPr>
          <w:p w14:paraId="61D249D7" w14:textId="4E621664" w:rsidR="0030527C" w:rsidRPr="00FB3575" w:rsidRDefault="0030527C" w:rsidP="00637D50">
            <w:pPr>
              <w:outlineLvl w:val="0"/>
              <w:rPr>
                <w:rFonts w:asciiTheme="minorHAnsi" w:hAnsiTheme="minorHAnsi"/>
              </w:rPr>
            </w:pPr>
            <w:r w:rsidRPr="00FB3575">
              <w:rPr>
                <w:rFonts w:asciiTheme="minorHAnsi" w:hAnsiTheme="minorHAnsi"/>
              </w:rPr>
              <w:t xml:space="preserve">Advocacy toward legal revision of Water Framework directive </w:t>
            </w:r>
          </w:p>
        </w:tc>
        <w:tc>
          <w:tcPr>
            <w:tcW w:w="1750" w:type="dxa"/>
          </w:tcPr>
          <w:p w14:paraId="5B67AD92" w14:textId="1350C7A7" w:rsidR="0030527C" w:rsidRPr="00FB3575" w:rsidRDefault="0030527C" w:rsidP="003B6A83">
            <w:pPr>
              <w:snapToGrid w:val="0"/>
              <w:rPr>
                <w:rFonts w:asciiTheme="minorHAnsi" w:eastAsia="Calibri" w:hAnsiTheme="minorHAnsi" w:cs="Calibri"/>
                <w:szCs w:val="22"/>
                <w:lang w:eastAsia="en-US"/>
              </w:rPr>
            </w:pPr>
            <w:r w:rsidRPr="00FB3575">
              <w:rPr>
                <w:rFonts w:asciiTheme="minorHAnsi" w:eastAsia="Calibri" w:hAnsiTheme="minorHAnsi" w:cs="Calibri"/>
                <w:szCs w:val="22"/>
                <w:lang w:eastAsia="en-US"/>
              </w:rPr>
              <w:t>WFD position paper, EP breakfast event, side event at annual convention</w:t>
            </w:r>
          </w:p>
        </w:tc>
        <w:tc>
          <w:tcPr>
            <w:tcW w:w="1276" w:type="dxa"/>
          </w:tcPr>
          <w:p w14:paraId="337AAC88" w14:textId="38BE6DEB" w:rsidR="0030527C" w:rsidRPr="00FB3575" w:rsidRDefault="0030527C" w:rsidP="003B6A83">
            <w:pPr>
              <w:snapToGrid w:val="0"/>
              <w:rPr>
                <w:rFonts w:asciiTheme="minorHAnsi" w:eastAsia="Calibri" w:hAnsiTheme="minorHAnsi" w:cs="Calibri"/>
                <w:szCs w:val="22"/>
                <w:lang w:eastAsia="en-US"/>
              </w:rPr>
            </w:pPr>
            <w:r w:rsidRPr="00FB3575">
              <w:rPr>
                <w:rFonts w:asciiTheme="minorHAnsi" w:eastAsia="Calibri" w:hAnsiTheme="minorHAnsi" w:cs="Calibri"/>
                <w:szCs w:val="22"/>
                <w:lang w:eastAsia="en-US"/>
              </w:rPr>
              <w:t>TBD 2018</w:t>
            </w:r>
          </w:p>
        </w:tc>
        <w:tc>
          <w:tcPr>
            <w:tcW w:w="1681" w:type="dxa"/>
            <w:shd w:val="clear" w:color="auto" w:fill="auto"/>
          </w:tcPr>
          <w:p w14:paraId="0439A5DE" w14:textId="77777777" w:rsidR="0030527C" w:rsidRPr="00FB3575" w:rsidRDefault="0030527C" w:rsidP="003B6A83">
            <w:pPr>
              <w:snapToGrid w:val="0"/>
              <w:rPr>
                <w:rFonts w:asciiTheme="minorHAnsi" w:eastAsia="Calibri" w:hAnsiTheme="minorHAnsi" w:cs="Calibri"/>
                <w:szCs w:val="22"/>
                <w:lang w:eastAsia="en-US"/>
              </w:rPr>
            </w:pPr>
          </w:p>
        </w:tc>
        <w:tc>
          <w:tcPr>
            <w:tcW w:w="1870" w:type="dxa"/>
          </w:tcPr>
          <w:p w14:paraId="329CDB90" w14:textId="302F2C0C" w:rsidR="0030527C" w:rsidRPr="00FB3575" w:rsidRDefault="0030527C" w:rsidP="003B6A83">
            <w:pPr>
              <w:snapToGrid w:val="0"/>
              <w:rPr>
                <w:rFonts w:asciiTheme="minorHAnsi" w:eastAsia="Calibri" w:hAnsiTheme="minorHAnsi" w:cs="Calibri"/>
                <w:szCs w:val="22"/>
                <w:lang w:val="de-DE" w:eastAsia="en-US"/>
              </w:rPr>
            </w:pPr>
            <w:r w:rsidRPr="00FB3575">
              <w:rPr>
                <w:rFonts w:asciiTheme="minorHAnsi" w:eastAsia="Calibri" w:hAnsiTheme="minorHAnsi" w:cs="Calibri"/>
                <w:szCs w:val="22"/>
                <w:lang w:val="de-DE" w:eastAsia="en-US"/>
              </w:rPr>
              <w:t xml:space="preserve">All EU institutions &amp; EU WFD stakeholders. </w:t>
            </w:r>
          </w:p>
        </w:tc>
      </w:tr>
      <w:tr w:rsidR="00FB3575" w:rsidRPr="00FB3575" w14:paraId="054985B7" w14:textId="77777777" w:rsidTr="0030527C">
        <w:tc>
          <w:tcPr>
            <w:tcW w:w="2519" w:type="dxa"/>
            <w:shd w:val="clear" w:color="auto" w:fill="auto"/>
          </w:tcPr>
          <w:p w14:paraId="4644948B" w14:textId="06AF63BA" w:rsidR="0030527C" w:rsidRPr="00FB3575" w:rsidRDefault="007167F9" w:rsidP="003B6A83">
            <w:pPr>
              <w:outlineLvl w:val="0"/>
              <w:rPr>
                <w:rFonts w:asciiTheme="minorHAnsi" w:hAnsiTheme="minorHAnsi"/>
              </w:rPr>
            </w:pPr>
            <w:r>
              <w:rPr>
                <w:rFonts w:asciiTheme="minorHAnsi" w:hAnsiTheme="minorHAnsi"/>
              </w:rPr>
              <w:t>Engagement</w:t>
            </w:r>
            <w:r w:rsidRPr="00FB3575">
              <w:rPr>
                <w:rFonts w:asciiTheme="minorHAnsi" w:hAnsiTheme="minorHAnsi"/>
              </w:rPr>
              <w:t xml:space="preserve"> </w:t>
            </w:r>
            <w:r w:rsidR="0030527C" w:rsidRPr="00FB3575">
              <w:rPr>
                <w:rFonts w:asciiTheme="minorHAnsi" w:hAnsiTheme="minorHAnsi"/>
              </w:rPr>
              <w:t>to support an ambitious ETS reform as a main driver for the carbon neutral transition</w:t>
            </w:r>
          </w:p>
        </w:tc>
        <w:tc>
          <w:tcPr>
            <w:tcW w:w="1750" w:type="dxa"/>
          </w:tcPr>
          <w:p w14:paraId="50036D04" w14:textId="77777777" w:rsidR="0030527C" w:rsidRPr="00FB3575" w:rsidRDefault="0030527C" w:rsidP="003B6A83">
            <w:pPr>
              <w:snapToGrid w:val="0"/>
              <w:rPr>
                <w:rFonts w:asciiTheme="minorHAnsi" w:eastAsia="Calibri" w:hAnsiTheme="minorHAnsi" w:cs="Calibri"/>
                <w:szCs w:val="22"/>
                <w:lang w:eastAsia="en-US"/>
              </w:rPr>
            </w:pPr>
            <w:r w:rsidRPr="00FB3575">
              <w:rPr>
                <w:rFonts w:asciiTheme="minorHAnsi" w:eastAsia="Calibri" w:hAnsiTheme="minorHAnsi" w:cs="Calibri"/>
                <w:szCs w:val="22"/>
                <w:lang w:eastAsia="en-US"/>
              </w:rPr>
              <w:t xml:space="preserve">Positions papers, joint statements </w:t>
            </w:r>
          </w:p>
        </w:tc>
        <w:tc>
          <w:tcPr>
            <w:tcW w:w="1276" w:type="dxa"/>
          </w:tcPr>
          <w:p w14:paraId="2E7A0819" w14:textId="77777777" w:rsidR="0030527C" w:rsidRPr="00FB3575" w:rsidRDefault="0030527C" w:rsidP="003B6A83">
            <w:pPr>
              <w:snapToGrid w:val="0"/>
              <w:rPr>
                <w:rFonts w:asciiTheme="minorHAnsi" w:eastAsia="Calibri" w:hAnsiTheme="minorHAnsi" w:cs="Calibri"/>
                <w:szCs w:val="22"/>
                <w:lang w:eastAsia="en-US"/>
              </w:rPr>
            </w:pPr>
            <w:r w:rsidRPr="00FB3575">
              <w:rPr>
                <w:rFonts w:asciiTheme="minorHAnsi" w:eastAsia="Calibri" w:hAnsiTheme="minorHAnsi" w:cs="Calibri"/>
                <w:szCs w:val="22"/>
                <w:lang w:eastAsia="en-US"/>
              </w:rPr>
              <w:t>Ongoing</w:t>
            </w:r>
          </w:p>
        </w:tc>
        <w:tc>
          <w:tcPr>
            <w:tcW w:w="1681" w:type="dxa"/>
            <w:shd w:val="clear" w:color="auto" w:fill="auto"/>
          </w:tcPr>
          <w:p w14:paraId="1A95722A" w14:textId="77777777" w:rsidR="0030527C" w:rsidRPr="00FB3575" w:rsidRDefault="0030527C" w:rsidP="003B6A83">
            <w:pPr>
              <w:snapToGrid w:val="0"/>
              <w:rPr>
                <w:rFonts w:asciiTheme="minorHAnsi" w:eastAsia="Calibri" w:hAnsiTheme="minorHAnsi" w:cs="Calibri"/>
                <w:szCs w:val="22"/>
                <w:lang w:eastAsia="en-US"/>
              </w:rPr>
            </w:pPr>
          </w:p>
        </w:tc>
        <w:tc>
          <w:tcPr>
            <w:tcW w:w="1870" w:type="dxa"/>
          </w:tcPr>
          <w:p w14:paraId="724968E1" w14:textId="77777777" w:rsidR="0030527C" w:rsidRPr="00FB3575" w:rsidRDefault="0030527C" w:rsidP="003B6A83">
            <w:pPr>
              <w:snapToGrid w:val="0"/>
              <w:rPr>
                <w:rFonts w:asciiTheme="minorHAnsi" w:eastAsia="Calibri" w:hAnsiTheme="minorHAnsi" w:cs="Calibri"/>
                <w:szCs w:val="22"/>
                <w:lang w:eastAsia="en-US"/>
              </w:rPr>
            </w:pPr>
            <w:r w:rsidRPr="00FB3575">
              <w:rPr>
                <w:rFonts w:asciiTheme="minorHAnsi" w:eastAsia="Calibri" w:hAnsiTheme="minorHAnsi" w:cs="Calibri"/>
                <w:szCs w:val="22"/>
                <w:lang w:eastAsia="en-US"/>
              </w:rPr>
              <w:t>All EU institutions &amp; decarbonisation/ flexibility &amp; RES stakeholders</w:t>
            </w:r>
          </w:p>
        </w:tc>
      </w:tr>
      <w:tr w:rsidR="00FB3575" w:rsidRPr="00FB3575" w14:paraId="29EBBCFE" w14:textId="77777777" w:rsidTr="0030527C">
        <w:tc>
          <w:tcPr>
            <w:tcW w:w="2519" w:type="dxa"/>
            <w:shd w:val="clear" w:color="auto" w:fill="auto"/>
          </w:tcPr>
          <w:p w14:paraId="14FBC7AE" w14:textId="11918122" w:rsidR="0030527C" w:rsidRPr="00FB3575" w:rsidRDefault="007167F9" w:rsidP="007167F9">
            <w:pPr>
              <w:outlineLvl w:val="0"/>
              <w:rPr>
                <w:rFonts w:asciiTheme="minorHAnsi" w:hAnsiTheme="minorHAnsi"/>
              </w:rPr>
            </w:pPr>
            <w:r>
              <w:rPr>
                <w:rFonts w:asciiTheme="minorHAnsi" w:hAnsiTheme="minorHAnsi"/>
              </w:rPr>
              <w:t>Active advocacy</w:t>
            </w:r>
            <w:r w:rsidRPr="00FB3575">
              <w:rPr>
                <w:rFonts w:asciiTheme="minorHAnsi" w:hAnsiTheme="minorHAnsi"/>
              </w:rPr>
              <w:t xml:space="preserve"> </w:t>
            </w:r>
            <w:r w:rsidR="0030527C" w:rsidRPr="00FB3575">
              <w:rPr>
                <w:rFonts w:asciiTheme="minorHAnsi" w:hAnsiTheme="minorHAnsi"/>
              </w:rPr>
              <w:t>to promote a coherent Governance regulation with the specific focus on overlapping policies</w:t>
            </w:r>
          </w:p>
        </w:tc>
        <w:tc>
          <w:tcPr>
            <w:tcW w:w="1750" w:type="dxa"/>
          </w:tcPr>
          <w:p w14:paraId="1A282313" w14:textId="77777777" w:rsidR="0030527C" w:rsidRPr="00FB3575" w:rsidRDefault="0030527C" w:rsidP="003B6A83">
            <w:pPr>
              <w:snapToGrid w:val="0"/>
              <w:rPr>
                <w:rFonts w:asciiTheme="minorHAnsi" w:eastAsia="Calibri" w:hAnsiTheme="minorHAnsi" w:cs="Calibri"/>
                <w:szCs w:val="22"/>
                <w:lang w:eastAsia="en-US"/>
              </w:rPr>
            </w:pPr>
            <w:r w:rsidRPr="00FB3575">
              <w:rPr>
                <w:rFonts w:asciiTheme="minorHAnsi" w:eastAsia="Calibri" w:hAnsiTheme="minorHAnsi" w:cs="Calibri"/>
                <w:szCs w:val="22"/>
                <w:lang w:eastAsia="en-US"/>
              </w:rPr>
              <w:t>Joint statements, workshops, bilateral meetings, position paper</w:t>
            </w:r>
          </w:p>
        </w:tc>
        <w:tc>
          <w:tcPr>
            <w:tcW w:w="1276" w:type="dxa"/>
          </w:tcPr>
          <w:p w14:paraId="10D6409C" w14:textId="77777777" w:rsidR="0030527C" w:rsidRPr="00FB3575" w:rsidRDefault="0030527C" w:rsidP="003B6A83">
            <w:pPr>
              <w:snapToGrid w:val="0"/>
              <w:rPr>
                <w:rFonts w:asciiTheme="minorHAnsi" w:eastAsia="Calibri" w:hAnsiTheme="minorHAnsi" w:cs="Calibri"/>
                <w:szCs w:val="22"/>
                <w:lang w:eastAsia="en-US"/>
              </w:rPr>
            </w:pPr>
            <w:r w:rsidRPr="00FB3575">
              <w:rPr>
                <w:rFonts w:asciiTheme="minorHAnsi" w:eastAsia="Calibri" w:hAnsiTheme="minorHAnsi" w:cs="Calibri"/>
                <w:szCs w:val="22"/>
                <w:lang w:eastAsia="en-US"/>
              </w:rPr>
              <w:t>Ongoing</w:t>
            </w:r>
          </w:p>
        </w:tc>
        <w:tc>
          <w:tcPr>
            <w:tcW w:w="1681" w:type="dxa"/>
            <w:shd w:val="clear" w:color="auto" w:fill="auto"/>
          </w:tcPr>
          <w:p w14:paraId="067956B3" w14:textId="77777777" w:rsidR="0030527C" w:rsidRPr="00FB3575" w:rsidRDefault="0030527C" w:rsidP="003B6A83">
            <w:pPr>
              <w:snapToGrid w:val="0"/>
              <w:rPr>
                <w:rFonts w:asciiTheme="minorHAnsi" w:eastAsia="Calibri" w:hAnsiTheme="minorHAnsi" w:cs="Calibri"/>
                <w:szCs w:val="22"/>
                <w:lang w:eastAsia="en-US"/>
              </w:rPr>
            </w:pPr>
          </w:p>
        </w:tc>
        <w:tc>
          <w:tcPr>
            <w:tcW w:w="1870" w:type="dxa"/>
          </w:tcPr>
          <w:p w14:paraId="77FFC314" w14:textId="77777777" w:rsidR="0030527C" w:rsidRPr="00FB3575" w:rsidRDefault="0030527C" w:rsidP="003B6A83">
            <w:pPr>
              <w:snapToGrid w:val="0"/>
              <w:rPr>
                <w:rFonts w:asciiTheme="minorHAnsi" w:eastAsia="Calibri" w:hAnsiTheme="minorHAnsi" w:cs="Calibri"/>
                <w:szCs w:val="22"/>
                <w:lang w:eastAsia="en-US"/>
              </w:rPr>
            </w:pPr>
            <w:r w:rsidRPr="00FB3575">
              <w:rPr>
                <w:rFonts w:asciiTheme="minorHAnsi" w:eastAsia="Calibri" w:hAnsiTheme="minorHAnsi" w:cs="Calibri"/>
                <w:szCs w:val="22"/>
                <w:lang w:eastAsia="en-US"/>
              </w:rPr>
              <w:t>All EU institutions &amp; decarbonisation stakeholders</w:t>
            </w:r>
          </w:p>
        </w:tc>
      </w:tr>
      <w:tr w:rsidR="00FB3575" w:rsidRPr="00FB3575" w14:paraId="4FBAE3B3" w14:textId="77777777" w:rsidTr="0030527C">
        <w:tc>
          <w:tcPr>
            <w:tcW w:w="2519" w:type="dxa"/>
            <w:shd w:val="clear" w:color="auto" w:fill="auto"/>
          </w:tcPr>
          <w:p w14:paraId="435CC623" w14:textId="77777777" w:rsidR="0030527C" w:rsidRPr="00FB3575" w:rsidRDefault="0030527C" w:rsidP="003B6A83">
            <w:pPr>
              <w:outlineLvl w:val="0"/>
              <w:rPr>
                <w:rFonts w:asciiTheme="minorHAnsi" w:hAnsiTheme="minorHAnsi"/>
              </w:rPr>
            </w:pPr>
            <w:r w:rsidRPr="00FB3575">
              <w:rPr>
                <w:rFonts w:asciiTheme="minorHAnsi" w:hAnsiTheme="minorHAnsi"/>
              </w:rPr>
              <w:t xml:space="preserve">Campaign to enable cost-effective energy transition for power sector (innovation fund, MFF </w:t>
            </w:r>
            <w:proofErr w:type="spellStart"/>
            <w:r w:rsidRPr="00FB3575">
              <w:rPr>
                <w:rFonts w:asciiTheme="minorHAnsi" w:hAnsiTheme="minorHAnsi"/>
              </w:rPr>
              <w:t>etc</w:t>
            </w:r>
            <w:proofErr w:type="spellEnd"/>
            <w:r w:rsidRPr="00FB3575">
              <w:rPr>
                <w:rFonts w:asciiTheme="minorHAnsi" w:hAnsiTheme="minorHAnsi"/>
              </w:rPr>
              <w:t>)</w:t>
            </w:r>
          </w:p>
        </w:tc>
        <w:tc>
          <w:tcPr>
            <w:tcW w:w="1750" w:type="dxa"/>
          </w:tcPr>
          <w:p w14:paraId="592A10E5" w14:textId="77777777" w:rsidR="0030527C" w:rsidRPr="00FB3575" w:rsidRDefault="0030527C" w:rsidP="003B6A83">
            <w:pPr>
              <w:snapToGrid w:val="0"/>
              <w:rPr>
                <w:rFonts w:asciiTheme="minorHAnsi" w:eastAsia="Calibri" w:hAnsiTheme="minorHAnsi" w:cs="Calibri"/>
                <w:szCs w:val="22"/>
                <w:lang w:eastAsia="en-US"/>
              </w:rPr>
            </w:pPr>
            <w:r w:rsidRPr="00FB3575">
              <w:rPr>
                <w:rFonts w:asciiTheme="minorHAnsi" w:eastAsia="Calibri" w:hAnsiTheme="minorHAnsi" w:cs="Calibri"/>
                <w:szCs w:val="22"/>
                <w:lang w:eastAsia="en-US"/>
              </w:rPr>
              <w:t>Positions papers, joint statements</w:t>
            </w:r>
          </w:p>
        </w:tc>
        <w:tc>
          <w:tcPr>
            <w:tcW w:w="1276" w:type="dxa"/>
          </w:tcPr>
          <w:p w14:paraId="3DD6F569" w14:textId="77777777" w:rsidR="0030527C" w:rsidRPr="00FB3575" w:rsidRDefault="0030527C" w:rsidP="003B6A83">
            <w:pPr>
              <w:snapToGrid w:val="0"/>
              <w:rPr>
                <w:rFonts w:asciiTheme="minorHAnsi" w:eastAsia="Calibri" w:hAnsiTheme="minorHAnsi" w:cs="Calibri"/>
                <w:szCs w:val="22"/>
                <w:lang w:eastAsia="en-US"/>
              </w:rPr>
            </w:pPr>
            <w:r w:rsidRPr="00FB3575">
              <w:rPr>
                <w:rFonts w:asciiTheme="minorHAnsi" w:eastAsia="Calibri" w:hAnsiTheme="minorHAnsi" w:cs="Calibri"/>
                <w:szCs w:val="22"/>
                <w:lang w:eastAsia="en-US"/>
              </w:rPr>
              <w:t>Ongoing</w:t>
            </w:r>
          </w:p>
        </w:tc>
        <w:tc>
          <w:tcPr>
            <w:tcW w:w="1681" w:type="dxa"/>
            <w:shd w:val="clear" w:color="auto" w:fill="auto"/>
          </w:tcPr>
          <w:p w14:paraId="7A919D46" w14:textId="77777777" w:rsidR="0030527C" w:rsidRPr="00FB3575" w:rsidRDefault="0030527C" w:rsidP="003B6A83">
            <w:pPr>
              <w:snapToGrid w:val="0"/>
              <w:rPr>
                <w:rFonts w:asciiTheme="minorHAnsi" w:eastAsia="Calibri" w:hAnsiTheme="minorHAnsi" w:cs="Calibri"/>
                <w:szCs w:val="22"/>
                <w:lang w:eastAsia="en-US"/>
              </w:rPr>
            </w:pPr>
          </w:p>
        </w:tc>
        <w:tc>
          <w:tcPr>
            <w:tcW w:w="1870" w:type="dxa"/>
          </w:tcPr>
          <w:p w14:paraId="3F4B885B" w14:textId="77777777" w:rsidR="0030527C" w:rsidRPr="00FB3575" w:rsidRDefault="0030527C" w:rsidP="003B6A83">
            <w:pPr>
              <w:snapToGrid w:val="0"/>
              <w:rPr>
                <w:rFonts w:asciiTheme="minorHAnsi" w:eastAsia="Calibri" w:hAnsiTheme="minorHAnsi" w:cs="Calibri"/>
                <w:szCs w:val="22"/>
                <w:lang w:eastAsia="en-US"/>
              </w:rPr>
            </w:pPr>
            <w:r w:rsidRPr="00FB3575">
              <w:rPr>
                <w:rFonts w:asciiTheme="minorHAnsi" w:eastAsia="Calibri" w:hAnsiTheme="minorHAnsi" w:cs="Calibri"/>
                <w:szCs w:val="22"/>
                <w:lang w:eastAsia="en-US"/>
              </w:rPr>
              <w:t>All EU institutions &amp; decarbonisation stakeholders</w:t>
            </w:r>
          </w:p>
        </w:tc>
      </w:tr>
      <w:tr w:rsidR="00FB3575" w:rsidRPr="00FB3575" w14:paraId="28ED1F81" w14:textId="77777777" w:rsidTr="0030527C">
        <w:tc>
          <w:tcPr>
            <w:tcW w:w="2519" w:type="dxa"/>
            <w:shd w:val="clear" w:color="auto" w:fill="auto"/>
          </w:tcPr>
          <w:p w14:paraId="4BC37535" w14:textId="77777777" w:rsidR="0030527C" w:rsidRPr="00FB3575" w:rsidRDefault="0030527C" w:rsidP="001F50E4">
            <w:pPr>
              <w:outlineLvl w:val="0"/>
              <w:rPr>
                <w:rFonts w:asciiTheme="minorHAnsi" w:hAnsiTheme="minorHAnsi"/>
              </w:rPr>
            </w:pPr>
            <w:r w:rsidRPr="00FB3575">
              <w:rPr>
                <w:rFonts w:asciiTheme="minorHAnsi" w:hAnsiTheme="minorHAnsi"/>
              </w:rPr>
              <w:t>Regional workshops on decarbonisation challenges</w:t>
            </w:r>
          </w:p>
        </w:tc>
        <w:tc>
          <w:tcPr>
            <w:tcW w:w="1750" w:type="dxa"/>
          </w:tcPr>
          <w:p w14:paraId="247460DA" w14:textId="77777777" w:rsidR="0030527C" w:rsidRPr="00FB3575" w:rsidRDefault="0030527C" w:rsidP="003B6A83">
            <w:pPr>
              <w:snapToGrid w:val="0"/>
              <w:rPr>
                <w:rFonts w:asciiTheme="minorHAnsi" w:eastAsia="Calibri" w:hAnsiTheme="minorHAnsi" w:cs="Calibri"/>
                <w:szCs w:val="22"/>
                <w:lang w:eastAsia="en-US"/>
              </w:rPr>
            </w:pPr>
            <w:r w:rsidRPr="00FB3575">
              <w:rPr>
                <w:rFonts w:asciiTheme="minorHAnsi" w:eastAsia="Calibri" w:hAnsiTheme="minorHAnsi" w:cs="Calibri"/>
                <w:szCs w:val="22"/>
                <w:lang w:eastAsia="en-US"/>
              </w:rPr>
              <w:t>Event</w:t>
            </w:r>
          </w:p>
        </w:tc>
        <w:tc>
          <w:tcPr>
            <w:tcW w:w="1276" w:type="dxa"/>
          </w:tcPr>
          <w:p w14:paraId="1FB44292" w14:textId="77777777" w:rsidR="0030527C" w:rsidRPr="00FB3575" w:rsidRDefault="0030527C" w:rsidP="003B6A83">
            <w:pPr>
              <w:snapToGrid w:val="0"/>
              <w:rPr>
                <w:rFonts w:asciiTheme="minorHAnsi" w:eastAsia="Calibri" w:hAnsiTheme="minorHAnsi" w:cs="Calibri"/>
                <w:szCs w:val="22"/>
                <w:lang w:eastAsia="en-US"/>
              </w:rPr>
            </w:pPr>
          </w:p>
        </w:tc>
        <w:tc>
          <w:tcPr>
            <w:tcW w:w="1681" w:type="dxa"/>
            <w:shd w:val="clear" w:color="auto" w:fill="auto"/>
          </w:tcPr>
          <w:p w14:paraId="616A976E" w14:textId="77777777" w:rsidR="0030527C" w:rsidRPr="00FB3575" w:rsidRDefault="0030527C" w:rsidP="003B2340">
            <w:pPr>
              <w:snapToGrid w:val="0"/>
              <w:rPr>
                <w:rFonts w:asciiTheme="minorHAnsi" w:eastAsia="Calibri" w:hAnsiTheme="minorHAnsi" w:cs="Calibri"/>
                <w:szCs w:val="22"/>
                <w:lang w:eastAsia="en-US"/>
              </w:rPr>
            </w:pPr>
            <w:r w:rsidRPr="00FB3575">
              <w:rPr>
                <w:rFonts w:asciiTheme="minorHAnsi" w:eastAsia="Calibri" w:hAnsiTheme="minorHAnsi" w:cs="Calibri"/>
                <w:szCs w:val="22"/>
                <w:lang w:eastAsia="en-US"/>
              </w:rPr>
              <w:t>Q 2 2018</w:t>
            </w:r>
          </w:p>
        </w:tc>
        <w:tc>
          <w:tcPr>
            <w:tcW w:w="1870" w:type="dxa"/>
          </w:tcPr>
          <w:p w14:paraId="5140403C" w14:textId="77777777" w:rsidR="0030527C" w:rsidRPr="00FB3575" w:rsidRDefault="0030527C" w:rsidP="003B6A83">
            <w:pPr>
              <w:snapToGrid w:val="0"/>
              <w:rPr>
                <w:rFonts w:asciiTheme="minorHAnsi" w:eastAsia="Calibri" w:hAnsiTheme="minorHAnsi" w:cs="Calibri"/>
                <w:szCs w:val="22"/>
                <w:lang w:eastAsia="en-US"/>
              </w:rPr>
            </w:pPr>
            <w:r w:rsidRPr="00FB3575">
              <w:rPr>
                <w:rFonts w:asciiTheme="minorHAnsi" w:eastAsia="Calibri" w:hAnsiTheme="minorHAnsi" w:cs="Calibri"/>
                <w:szCs w:val="22"/>
                <w:lang w:eastAsia="en-US"/>
              </w:rPr>
              <w:t>All EU institutions &amp; decarbonisation/ flexibility &amp; RES stakeholders</w:t>
            </w:r>
          </w:p>
        </w:tc>
      </w:tr>
      <w:tr w:rsidR="00FB3575" w:rsidRPr="00FB3575" w14:paraId="159C57B5" w14:textId="77777777" w:rsidTr="0030527C">
        <w:tc>
          <w:tcPr>
            <w:tcW w:w="2519" w:type="dxa"/>
            <w:shd w:val="clear" w:color="auto" w:fill="auto"/>
          </w:tcPr>
          <w:p w14:paraId="0EEDE161" w14:textId="77777777" w:rsidR="0030527C" w:rsidRPr="00FB3575" w:rsidRDefault="0030527C" w:rsidP="003B6A83">
            <w:pPr>
              <w:outlineLvl w:val="0"/>
              <w:rPr>
                <w:rFonts w:asciiTheme="minorHAnsi" w:hAnsiTheme="minorHAnsi"/>
              </w:rPr>
            </w:pPr>
            <w:r w:rsidRPr="00FB3575">
              <w:rPr>
                <w:rFonts w:asciiTheme="minorHAnsi" w:hAnsiTheme="minorHAnsi"/>
              </w:rPr>
              <w:t xml:space="preserve">Presentation of vision </w:t>
            </w:r>
            <w:r w:rsidRPr="00FB3575">
              <w:rPr>
                <w:rFonts w:asciiTheme="minorHAnsi" w:hAnsiTheme="minorHAnsi"/>
              </w:rPr>
              <w:lastRenderedPageBreak/>
              <w:t>and decarbonisation study at the COP in Poland</w:t>
            </w:r>
          </w:p>
        </w:tc>
        <w:tc>
          <w:tcPr>
            <w:tcW w:w="1750" w:type="dxa"/>
          </w:tcPr>
          <w:p w14:paraId="56EBEF13" w14:textId="77777777" w:rsidR="0030527C" w:rsidRPr="00FB3575" w:rsidRDefault="0030527C" w:rsidP="003B6A83">
            <w:pPr>
              <w:snapToGrid w:val="0"/>
              <w:rPr>
                <w:rFonts w:asciiTheme="minorHAnsi" w:eastAsia="Calibri" w:hAnsiTheme="minorHAnsi" w:cs="Calibri"/>
                <w:szCs w:val="22"/>
                <w:lang w:eastAsia="en-US"/>
              </w:rPr>
            </w:pPr>
            <w:r w:rsidRPr="00FB3575">
              <w:rPr>
                <w:rFonts w:asciiTheme="minorHAnsi" w:eastAsia="Calibri" w:hAnsiTheme="minorHAnsi" w:cs="Calibri"/>
                <w:szCs w:val="22"/>
                <w:lang w:eastAsia="en-US"/>
              </w:rPr>
              <w:lastRenderedPageBreak/>
              <w:t>Event</w:t>
            </w:r>
          </w:p>
        </w:tc>
        <w:tc>
          <w:tcPr>
            <w:tcW w:w="1276" w:type="dxa"/>
          </w:tcPr>
          <w:p w14:paraId="343F8585" w14:textId="77777777" w:rsidR="0030527C" w:rsidRPr="00FB3575" w:rsidRDefault="0030527C" w:rsidP="003B6A83">
            <w:pPr>
              <w:snapToGrid w:val="0"/>
              <w:rPr>
                <w:rFonts w:asciiTheme="minorHAnsi" w:eastAsia="Calibri" w:hAnsiTheme="minorHAnsi" w:cs="Calibri"/>
                <w:szCs w:val="22"/>
                <w:lang w:eastAsia="en-US"/>
              </w:rPr>
            </w:pPr>
          </w:p>
        </w:tc>
        <w:tc>
          <w:tcPr>
            <w:tcW w:w="1681" w:type="dxa"/>
            <w:shd w:val="clear" w:color="auto" w:fill="auto"/>
          </w:tcPr>
          <w:p w14:paraId="03F1FC16" w14:textId="77777777" w:rsidR="0030527C" w:rsidRPr="00FB3575" w:rsidRDefault="0030527C" w:rsidP="003B2340">
            <w:pPr>
              <w:snapToGrid w:val="0"/>
              <w:rPr>
                <w:rFonts w:asciiTheme="minorHAnsi" w:eastAsia="Calibri" w:hAnsiTheme="minorHAnsi" w:cs="Calibri"/>
                <w:szCs w:val="22"/>
                <w:lang w:eastAsia="en-US"/>
              </w:rPr>
            </w:pPr>
            <w:r w:rsidRPr="00FB3575">
              <w:rPr>
                <w:rFonts w:asciiTheme="minorHAnsi" w:eastAsia="Calibri" w:hAnsiTheme="minorHAnsi" w:cs="Calibri"/>
                <w:szCs w:val="22"/>
                <w:lang w:eastAsia="en-US"/>
              </w:rPr>
              <w:t>Q4 2018</w:t>
            </w:r>
          </w:p>
        </w:tc>
        <w:tc>
          <w:tcPr>
            <w:tcW w:w="1870" w:type="dxa"/>
          </w:tcPr>
          <w:p w14:paraId="75609761" w14:textId="77777777" w:rsidR="0030527C" w:rsidRPr="00FB3575" w:rsidRDefault="0030527C" w:rsidP="000862A3">
            <w:pPr>
              <w:snapToGrid w:val="0"/>
              <w:rPr>
                <w:rFonts w:asciiTheme="minorHAnsi" w:eastAsia="Calibri" w:hAnsiTheme="minorHAnsi" w:cs="Calibri"/>
                <w:szCs w:val="22"/>
                <w:lang w:eastAsia="en-US"/>
              </w:rPr>
            </w:pPr>
            <w:r w:rsidRPr="00FB3575">
              <w:rPr>
                <w:rFonts w:asciiTheme="minorHAnsi" w:eastAsia="Calibri" w:hAnsiTheme="minorHAnsi" w:cs="Calibri"/>
                <w:szCs w:val="22"/>
                <w:lang w:eastAsia="en-US"/>
              </w:rPr>
              <w:t xml:space="preserve">All EU institutions </w:t>
            </w:r>
            <w:r w:rsidRPr="00FB3575">
              <w:rPr>
                <w:rFonts w:asciiTheme="minorHAnsi" w:eastAsia="Calibri" w:hAnsiTheme="minorHAnsi" w:cs="Calibri"/>
                <w:szCs w:val="22"/>
                <w:lang w:eastAsia="en-US"/>
              </w:rPr>
              <w:lastRenderedPageBreak/>
              <w:t>&amp; international decarbonisation stakeholders</w:t>
            </w:r>
          </w:p>
        </w:tc>
      </w:tr>
      <w:tr w:rsidR="00FB3575" w:rsidRPr="00FB3575" w14:paraId="56EF34E7" w14:textId="77777777" w:rsidTr="0030527C">
        <w:tc>
          <w:tcPr>
            <w:tcW w:w="2519" w:type="dxa"/>
            <w:shd w:val="clear" w:color="auto" w:fill="auto"/>
          </w:tcPr>
          <w:p w14:paraId="2E56650E" w14:textId="77777777" w:rsidR="0030527C" w:rsidRPr="00FB3575" w:rsidRDefault="0030527C" w:rsidP="003B6A83">
            <w:pPr>
              <w:outlineLvl w:val="0"/>
              <w:rPr>
                <w:rFonts w:asciiTheme="minorHAnsi" w:hAnsiTheme="minorHAnsi"/>
              </w:rPr>
            </w:pPr>
            <w:r w:rsidRPr="00FB3575">
              <w:rPr>
                <w:rFonts w:asciiTheme="minorHAnsi" w:hAnsiTheme="minorHAnsi"/>
              </w:rPr>
              <w:lastRenderedPageBreak/>
              <w:t>Power Sector representation in MCP work stream</w:t>
            </w:r>
          </w:p>
        </w:tc>
        <w:tc>
          <w:tcPr>
            <w:tcW w:w="1750" w:type="dxa"/>
          </w:tcPr>
          <w:p w14:paraId="436FA13A" w14:textId="77777777" w:rsidR="0030527C" w:rsidRPr="00FB3575" w:rsidRDefault="0030527C" w:rsidP="003B6A83">
            <w:pPr>
              <w:snapToGrid w:val="0"/>
              <w:rPr>
                <w:rFonts w:asciiTheme="minorHAnsi" w:eastAsia="Calibri" w:hAnsiTheme="minorHAnsi" w:cs="Calibri"/>
                <w:szCs w:val="22"/>
                <w:lang w:eastAsia="en-US"/>
              </w:rPr>
            </w:pPr>
            <w:r w:rsidRPr="00FB3575">
              <w:rPr>
                <w:rFonts w:asciiTheme="minorHAnsi" w:eastAsia="Calibri" w:hAnsiTheme="minorHAnsi" w:cs="Calibri"/>
                <w:szCs w:val="22"/>
                <w:lang w:eastAsia="en-US"/>
              </w:rPr>
              <w:t>Position paper, consultation responses</w:t>
            </w:r>
          </w:p>
        </w:tc>
        <w:tc>
          <w:tcPr>
            <w:tcW w:w="1276" w:type="dxa"/>
          </w:tcPr>
          <w:p w14:paraId="2C89116D" w14:textId="77777777" w:rsidR="0030527C" w:rsidRPr="00FB3575" w:rsidRDefault="0030527C" w:rsidP="003B6A83">
            <w:pPr>
              <w:snapToGrid w:val="0"/>
              <w:rPr>
                <w:rFonts w:asciiTheme="minorHAnsi" w:eastAsia="Calibri" w:hAnsiTheme="minorHAnsi" w:cs="Calibri"/>
                <w:szCs w:val="22"/>
                <w:lang w:eastAsia="en-US"/>
              </w:rPr>
            </w:pPr>
            <w:r w:rsidRPr="00FB3575">
              <w:rPr>
                <w:rFonts w:asciiTheme="minorHAnsi" w:eastAsia="Calibri" w:hAnsiTheme="minorHAnsi" w:cs="Calibri"/>
                <w:szCs w:val="22"/>
                <w:lang w:eastAsia="en-US"/>
              </w:rPr>
              <w:t>Q1 2018</w:t>
            </w:r>
          </w:p>
        </w:tc>
        <w:tc>
          <w:tcPr>
            <w:tcW w:w="1681" w:type="dxa"/>
            <w:shd w:val="clear" w:color="auto" w:fill="auto"/>
          </w:tcPr>
          <w:p w14:paraId="216E56E5" w14:textId="77777777" w:rsidR="0030527C" w:rsidRPr="00FB3575" w:rsidRDefault="0030527C" w:rsidP="003B6A83">
            <w:pPr>
              <w:snapToGrid w:val="0"/>
              <w:rPr>
                <w:rFonts w:asciiTheme="minorHAnsi" w:eastAsia="Calibri" w:hAnsiTheme="minorHAnsi" w:cs="Calibri"/>
                <w:szCs w:val="22"/>
                <w:lang w:eastAsia="en-US"/>
              </w:rPr>
            </w:pPr>
            <w:r w:rsidRPr="00FB3575">
              <w:rPr>
                <w:rFonts w:asciiTheme="minorHAnsi" w:eastAsia="Calibri" w:hAnsiTheme="minorHAnsi" w:cs="Calibri"/>
                <w:szCs w:val="22"/>
                <w:lang w:eastAsia="en-US"/>
              </w:rPr>
              <w:t>2019/2020</w:t>
            </w:r>
          </w:p>
        </w:tc>
        <w:tc>
          <w:tcPr>
            <w:tcW w:w="1870" w:type="dxa"/>
          </w:tcPr>
          <w:p w14:paraId="21084FEF" w14:textId="77777777" w:rsidR="0030527C" w:rsidRPr="00FB3575" w:rsidRDefault="0030527C" w:rsidP="003B6A83">
            <w:pPr>
              <w:snapToGrid w:val="0"/>
              <w:rPr>
                <w:rFonts w:asciiTheme="minorHAnsi" w:eastAsia="Calibri" w:hAnsiTheme="minorHAnsi" w:cs="Calibri"/>
                <w:szCs w:val="22"/>
                <w:lang w:eastAsia="en-US"/>
              </w:rPr>
            </w:pPr>
            <w:r w:rsidRPr="00FB3575">
              <w:rPr>
                <w:rFonts w:asciiTheme="minorHAnsi" w:eastAsia="Calibri" w:hAnsiTheme="minorHAnsi" w:cs="Calibri"/>
                <w:szCs w:val="22"/>
                <w:lang w:eastAsia="en-US"/>
              </w:rPr>
              <w:t>EU Commission</w:t>
            </w:r>
          </w:p>
        </w:tc>
      </w:tr>
      <w:tr w:rsidR="00FB3575" w:rsidRPr="00FB3575" w14:paraId="672ADC2E" w14:textId="77777777" w:rsidTr="0030527C">
        <w:tc>
          <w:tcPr>
            <w:tcW w:w="2519" w:type="dxa"/>
            <w:shd w:val="clear" w:color="auto" w:fill="auto"/>
          </w:tcPr>
          <w:p w14:paraId="2E2094D5" w14:textId="57D020BF" w:rsidR="0030527C" w:rsidRPr="00FB3575" w:rsidRDefault="0030527C" w:rsidP="00C87572">
            <w:pPr>
              <w:outlineLvl w:val="0"/>
              <w:rPr>
                <w:rFonts w:asciiTheme="minorHAnsi" w:hAnsiTheme="minorHAnsi"/>
              </w:rPr>
            </w:pPr>
            <w:r w:rsidRPr="00FB3575">
              <w:rPr>
                <w:rFonts w:asciiTheme="minorHAnsi" w:hAnsiTheme="minorHAnsi"/>
              </w:rPr>
              <w:t>Contribution to the development of Eurelectric views on storage</w:t>
            </w:r>
          </w:p>
        </w:tc>
        <w:tc>
          <w:tcPr>
            <w:tcW w:w="1750" w:type="dxa"/>
          </w:tcPr>
          <w:p w14:paraId="32FA719E" w14:textId="77777777" w:rsidR="0030527C" w:rsidRPr="00FB3575" w:rsidRDefault="0030527C" w:rsidP="005A4C82">
            <w:pPr>
              <w:snapToGrid w:val="0"/>
              <w:rPr>
                <w:rFonts w:asciiTheme="minorHAnsi" w:eastAsia="Calibri" w:hAnsiTheme="minorHAnsi" w:cs="Calibri"/>
                <w:szCs w:val="22"/>
                <w:lang w:eastAsia="en-US"/>
              </w:rPr>
            </w:pPr>
            <w:r w:rsidRPr="00FB3575">
              <w:rPr>
                <w:rFonts w:asciiTheme="minorHAnsi" w:eastAsia="Calibri" w:hAnsiTheme="minorHAnsi" w:cs="Calibri"/>
                <w:szCs w:val="22"/>
                <w:lang w:eastAsia="en-US"/>
              </w:rPr>
              <w:t>to be defined</w:t>
            </w:r>
          </w:p>
        </w:tc>
        <w:tc>
          <w:tcPr>
            <w:tcW w:w="1276" w:type="dxa"/>
          </w:tcPr>
          <w:p w14:paraId="4CE583C1" w14:textId="77777777" w:rsidR="0030527C" w:rsidRPr="00FB3575" w:rsidRDefault="0030527C" w:rsidP="003B2340">
            <w:pPr>
              <w:snapToGrid w:val="0"/>
              <w:rPr>
                <w:rFonts w:asciiTheme="minorHAnsi" w:eastAsia="Calibri" w:hAnsiTheme="minorHAnsi" w:cs="Calibri"/>
                <w:szCs w:val="22"/>
                <w:lang w:eastAsia="en-US"/>
              </w:rPr>
            </w:pPr>
            <w:proofErr w:type="spellStart"/>
            <w:r w:rsidRPr="00FB3575">
              <w:rPr>
                <w:rFonts w:asciiTheme="minorHAnsi" w:eastAsia="Calibri" w:hAnsiTheme="minorHAnsi" w:cs="Calibri"/>
                <w:szCs w:val="22"/>
                <w:lang w:eastAsia="en-US"/>
              </w:rPr>
              <w:t>Tbd</w:t>
            </w:r>
            <w:proofErr w:type="spellEnd"/>
          </w:p>
        </w:tc>
        <w:tc>
          <w:tcPr>
            <w:tcW w:w="1681" w:type="dxa"/>
            <w:shd w:val="clear" w:color="auto" w:fill="auto"/>
          </w:tcPr>
          <w:p w14:paraId="1BFC5649" w14:textId="77777777" w:rsidR="0030527C" w:rsidRPr="00FB3575" w:rsidRDefault="0030527C" w:rsidP="003B2340">
            <w:pPr>
              <w:snapToGrid w:val="0"/>
              <w:rPr>
                <w:rFonts w:asciiTheme="minorHAnsi" w:eastAsia="Calibri" w:hAnsiTheme="minorHAnsi" w:cs="Calibri"/>
                <w:szCs w:val="22"/>
                <w:lang w:eastAsia="en-US"/>
              </w:rPr>
            </w:pPr>
            <w:proofErr w:type="spellStart"/>
            <w:r w:rsidRPr="00FB3575">
              <w:rPr>
                <w:rFonts w:asciiTheme="minorHAnsi" w:eastAsia="Calibri" w:hAnsiTheme="minorHAnsi" w:cs="Calibri"/>
                <w:szCs w:val="22"/>
                <w:lang w:eastAsia="en-US"/>
              </w:rPr>
              <w:t>Tbd</w:t>
            </w:r>
            <w:proofErr w:type="spellEnd"/>
          </w:p>
        </w:tc>
        <w:tc>
          <w:tcPr>
            <w:tcW w:w="1870" w:type="dxa"/>
          </w:tcPr>
          <w:p w14:paraId="3A86F9D3" w14:textId="77777777" w:rsidR="0030527C" w:rsidRPr="00FB3575" w:rsidRDefault="0030527C" w:rsidP="00F2660C">
            <w:pPr>
              <w:snapToGrid w:val="0"/>
              <w:rPr>
                <w:rFonts w:asciiTheme="minorHAnsi" w:eastAsia="Calibri" w:hAnsiTheme="minorHAnsi" w:cs="Calibri"/>
                <w:szCs w:val="22"/>
                <w:lang w:eastAsia="en-US"/>
              </w:rPr>
            </w:pPr>
            <w:r w:rsidRPr="00FB3575">
              <w:rPr>
                <w:rFonts w:asciiTheme="minorHAnsi" w:eastAsia="Calibri" w:hAnsiTheme="minorHAnsi" w:cs="Calibri"/>
                <w:szCs w:val="22"/>
                <w:lang w:eastAsia="en-US"/>
              </w:rPr>
              <w:t>All EU institutions &amp; flexibility stakeholders</w:t>
            </w:r>
          </w:p>
        </w:tc>
      </w:tr>
      <w:tr w:rsidR="00FB3575" w:rsidRPr="00FB3575" w14:paraId="4EDC303E" w14:textId="77777777" w:rsidTr="0030527C">
        <w:tc>
          <w:tcPr>
            <w:tcW w:w="2519" w:type="dxa"/>
            <w:shd w:val="clear" w:color="auto" w:fill="auto"/>
          </w:tcPr>
          <w:p w14:paraId="2D577E10" w14:textId="77777777" w:rsidR="0030527C" w:rsidRPr="00FB3575" w:rsidRDefault="0030527C" w:rsidP="00C87572">
            <w:pPr>
              <w:outlineLvl w:val="0"/>
              <w:rPr>
                <w:rFonts w:asciiTheme="minorHAnsi" w:hAnsiTheme="minorHAnsi"/>
              </w:rPr>
            </w:pPr>
            <w:r w:rsidRPr="00FB3575">
              <w:rPr>
                <w:rFonts w:asciiTheme="minorHAnsi" w:hAnsiTheme="minorHAnsi"/>
              </w:rPr>
              <w:t>Case collection of innovative transformation of the conventional asset base</w:t>
            </w:r>
          </w:p>
        </w:tc>
        <w:tc>
          <w:tcPr>
            <w:tcW w:w="1750" w:type="dxa"/>
          </w:tcPr>
          <w:p w14:paraId="108BF060" w14:textId="77777777" w:rsidR="0030527C" w:rsidRPr="00FB3575" w:rsidDel="00C87572" w:rsidRDefault="0030527C" w:rsidP="005A4C82">
            <w:pPr>
              <w:snapToGrid w:val="0"/>
              <w:rPr>
                <w:rFonts w:asciiTheme="minorHAnsi" w:eastAsia="Calibri" w:hAnsiTheme="minorHAnsi" w:cs="Calibri"/>
                <w:szCs w:val="22"/>
                <w:lang w:eastAsia="en-US"/>
              </w:rPr>
            </w:pPr>
            <w:r w:rsidRPr="00FB3575">
              <w:rPr>
                <w:rFonts w:asciiTheme="minorHAnsi" w:eastAsia="Calibri" w:hAnsiTheme="minorHAnsi" w:cs="Calibri"/>
                <w:szCs w:val="22"/>
                <w:lang w:eastAsia="en-US"/>
              </w:rPr>
              <w:t>to be defined</w:t>
            </w:r>
          </w:p>
        </w:tc>
        <w:tc>
          <w:tcPr>
            <w:tcW w:w="1276" w:type="dxa"/>
          </w:tcPr>
          <w:p w14:paraId="63914E11" w14:textId="77777777" w:rsidR="0030527C" w:rsidRPr="00FB3575" w:rsidRDefault="0030527C" w:rsidP="003B2340">
            <w:pPr>
              <w:snapToGrid w:val="0"/>
              <w:rPr>
                <w:rFonts w:asciiTheme="minorHAnsi" w:eastAsia="Calibri" w:hAnsiTheme="minorHAnsi" w:cs="Calibri"/>
                <w:szCs w:val="22"/>
                <w:lang w:eastAsia="en-US"/>
              </w:rPr>
            </w:pPr>
            <w:proofErr w:type="spellStart"/>
            <w:r w:rsidRPr="00FB3575">
              <w:rPr>
                <w:rFonts w:asciiTheme="minorHAnsi" w:eastAsia="Calibri" w:hAnsiTheme="minorHAnsi" w:cs="Calibri"/>
                <w:szCs w:val="22"/>
                <w:lang w:eastAsia="en-US"/>
              </w:rPr>
              <w:t>Tbd</w:t>
            </w:r>
            <w:proofErr w:type="spellEnd"/>
          </w:p>
        </w:tc>
        <w:tc>
          <w:tcPr>
            <w:tcW w:w="1681" w:type="dxa"/>
            <w:shd w:val="clear" w:color="auto" w:fill="auto"/>
          </w:tcPr>
          <w:p w14:paraId="586CCF0C" w14:textId="77777777" w:rsidR="0030527C" w:rsidRPr="00FB3575" w:rsidRDefault="0030527C" w:rsidP="003B2340">
            <w:pPr>
              <w:snapToGrid w:val="0"/>
              <w:rPr>
                <w:rFonts w:asciiTheme="minorHAnsi" w:eastAsia="Calibri" w:hAnsiTheme="minorHAnsi" w:cs="Calibri"/>
                <w:szCs w:val="22"/>
                <w:lang w:eastAsia="en-US"/>
              </w:rPr>
            </w:pPr>
            <w:proofErr w:type="spellStart"/>
            <w:r w:rsidRPr="00FB3575">
              <w:rPr>
                <w:rFonts w:asciiTheme="minorHAnsi" w:eastAsia="Calibri" w:hAnsiTheme="minorHAnsi" w:cs="Calibri"/>
                <w:szCs w:val="22"/>
                <w:lang w:eastAsia="en-US"/>
              </w:rPr>
              <w:t>Tbd</w:t>
            </w:r>
            <w:proofErr w:type="spellEnd"/>
          </w:p>
        </w:tc>
        <w:tc>
          <w:tcPr>
            <w:tcW w:w="1870" w:type="dxa"/>
          </w:tcPr>
          <w:p w14:paraId="614FD646" w14:textId="77777777" w:rsidR="0030527C" w:rsidRPr="00FB3575" w:rsidRDefault="0030527C" w:rsidP="00F2660C">
            <w:pPr>
              <w:snapToGrid w:val="0"/>
              <w:rPr>
                <w:rFonts w:asciiTheme="minorHAnsi" w:eastAsia="Calibri" w:hAnsiTheme="minorHAnsi" w:cs="Calibri"/>
                <w:szCs w:val="22"/>
                <w:lang w:eastAsia="en-US"/>
              </w:rPr>
            </w:pPr>
          </w:p>
        </w:tc>
      </w:tr>
      <w:tr w:rsidR="0030527C" w:rsidRPr="00FB3575" w14:paraId="00BA3AC2" w14:textId="77777777" w:rsidTr="0030527C">
        <w:tc>
          <w:tcPr>
            <w:tcW w:w="2519" w:type="dxa"/>
            <w:shd w:val="clear" w:color="auto" w:fill="auto"/>
          </w:tcPr>
          <w:p w14:paraId="06D519B1" w14:textId="77777777" w:rsidR="0030527C" w:rsidRPr="00FB3575" w:rsidRDefault="0030527C" w:rsidP="002F4093">
            <w:pPr>
              <w:outlineLvl w:val="0"/>
              <w:rPr>
                <w:rFonts w:asciiTheme="minorHAnsi" w:hAnsiTheme="minorHAnsi"/>
              </w:rPr>
            </w:pPr>
            <w:r w:rsidRPr="00FB3575">
              <w:rPr>
                <w:rFonts w:asciiTheme="minorHAnsi" w:hAnsiTheme="minorHAnsi"/>
              </w:rPr>
              <w:t>Engage with transition enabling technologies’ and organizations engaged on climate change</w:t>
            </w:r>
          </w:p>
        </w:tc>
        <w:tc>
          <w:tcPr>
            <w:tcW w:w="1750" w:type="dxa"/>
          </w:tcPr>
          <w:p w14:paraId="38475705" w14:textId="77777777" w:rsidR="0030527C" w:rsidRPr="00FB3575" w:rsidDel="00C87572" w:rsidRDefault="0030527C" w:rsidP="005A4C82">
            <w:pPr>
              <w:snapToGrid w:val="0"/>
              <w:rPr>
                <w:rFonts w:asciiTheme="minorHAnsi" w:eastAsia="Calibri" w:hAnsiTheme="minorHAnsi" w:cs="Calibri"/>
                <w:szCs w:val="22"/>
                <w:lang w:eastAsia="en-US"/>
              </w:rPr>
            </w:pPr>
            <w:r w:rsidRPr="00FB3575">
              <w:rPr>
                <w:rFonts w:asciiTheme="minorHAnsi" w:eastAsia="Calibri" w:hAnsiTheme="minorHAnsi" w:cs="Calibri"/>
                <w:szCs w:val="22"/>
                <w:lang w:eastAsia="en-US"/>
              </w:rPr>
              <w:t>Through bilateral meetings and invitations to WGs/Committee meetings</w:t>
            </w:r>
          </w:p>
        </w:tc>
        <w:tc>
          <w:tcPr>
            <w:tcW w:w="1276" w:type="dxa"/>
          </w:tcPr>
          <w:p w14:paraId="23E22BBE" w14:textId="77777777" w:rsidR="0030527C" w:rsidRPr="00FB3575" w:rsidRDefault="0030527C" w:rsidP="003B2340">
            <w:pPr>
              <w:snapToGrid w:val="0"/>
              <w:rPr>
                <w:rFonts w:asciiTheme="minorHAnsi" w:eastAsia="Calibri" w:hAnsiTheme="minorHAnsi" w:cs="Calibri"/>
                <w:szCs w:val="22"/>
                <w:lang w:eastAsia="en-US"/>
              </w:rPr>
            </w:pPr>
            <w:r w:rsidRPr="00FB3575">
              <w:rPr>
                <w:rFonts w:asciiTheme="minorHAnsi" w:eastAsia="Calibri" w:hAnsiTheme="minorHAnsi" w:cs="Calibri"/>
                <w:szCs w:val="22"/>
                <w:lang w:eastAsia="en-US"/>
              </w:rPr>
              <w:t>Ongoing effort</w:t>
            </w:r>
          </w:p>
        </w:tc>
        <w:tc>
          <w:tcPr>
            <w:tcW w:w="1681" w:type="dxa"/>
            <w:shd w:val="clear" w:color="auto" w:fill="auto"/>
          </w:tcPr>
          <w:p w14:paraId="36B4D218" w14:textId="77777777" w:rsidR="0030527C" w:rsidRPr="00FB3575" w:rsidRDefault="0030527C" w:rsidP="003B2340">
            <w:pPr>
              <w:snapToGrid w:val="0"/>
              <w:rPr>
                <w:rFonts w:asciiTheme="minorHAnsi" w:eastAsia="Calibri" w:hAnsiTheme="minorHAnsi" w:cs="Calibri"/>
                <w:szCs w:val="22"/>
                <w:lang w:eastAsia="en-US"/>
              </w:rPr>
            </w:pPr>
            <w:r w:rsidRPr="00FB3575">
              <w:rPr>
                <w:rFonts w:asciiTheme="minorHAnsi" w:eastAsia="Calibri" w:hAnsiTheme="minorHAnsi" w:cs="Calibri"/>
                <w:szCs w:val="22"/>
                <w:lang w:eastAsia="en-US"/>
              </w:rPr>
              <w:t>Ongoing effort</w:t>
            </w:r>
          </w:p>
        </w:tc>
        <w:tc>
          <w:tcPr>
            <w:tcW w:w="1870" w:type="dxa"/>
          </w:tcPr>
          <w:p w14:paraId="51ECB3CA" w14:textId="77777777" w:rsidR="0030527C" w:rsidRPr="00FB3575" w:rsidRDefault="0030527C" w:rsidP="00F2660C">
            <w:pPr>
              <w:snapToGrid w:val="0"/>
              <w:rPr>
                <w:rFonts w:asciiTheme="minorHAnsi" w:eastAsia="Calibri" w:hAnsiTheme="minorHAnsi" w:cs="Calibri"/>
                <w:szCs w:val="22"/>
                <w:lang w:eastAsia="en-US"/>
              </w:rPr>
            </w:pPr>
          </w:p>
        </w:tc>
      </w:tr>
    </w:tbl>
    <w:p w14:paraId="036CC6F3" w14:textId="77777777" w:rsidR="00182E3C" w:rsidRPr="00FB3575" w:rsidRDefault="00182E3C" w:rsidP="00E41D80">
      <w:pPr>
        <w:jc w:val="left"/>
        <w:rPr>
          <w:rFonts w:asciiTheme="minorHAnsi" w:eastAsia="Calibri" w:hAnsiTheme="minorHAnsi" w:cs="Calibri"/>
          <w:szCs w:val="22"/>
          <w:lang w:eastAsia="en-US"/>
        </w:rPr>
      </w:pPr>
    </w:p>
    <w:p w14:paraId="373B5E2D" w14:textId="77777777" w:rsidR="00BB617A" w:rsidRPr="00FB3575" w:rsidRDefault="00BB617A" w:rsidP="00E41D80">
      <w:pPr>
        <w:jc w:val="left"/>
        <w:rPr>
          <w:rFonts w:asciiTheme="minorHAnsi" w:eastAsia="Calibri" w:hAnsiTheme="minorHAnsi" w:cs="Calibri"/>
          <w:szCs w:val="22"/>
          <w:lang w:eastAsia="en-US"/>
        </w:rPr>
      </w:pPr>
    </w:p>
    <w:sectPr w:rsidR="00BB617A" w:rsidRPr="00FB3575" w:rsidSect="007D1575">
      <w:headerReference w:type="default" r:id="rId8"/>
      <w:headerReference w:type="first" r:id="rId9"/>
      <w:footerReference w:type="first" r:id="rId10"/>
      <w:pgSz w:w="11907" w:h="16840" w:code="9"/>
      <w:pgMar w:top="1134" w:right="1134" w:bottom="1134" w:left="1134" w:header="567" w:footer="567"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6B1F46" w14:textId="77777777" w:rsidR="00AA7E7B" w:rsidRDefault="00AA7E7B">
      <w:r>
        <w:separator/>
      </w:r>
    </w:p>
  </w:endnote>
  <w:endnote w:type="continuationSeparator" w:id="0">
    <w:p w14:paraId="4855ECFD" w14:textId="77777777" w:rsidR="00AA7E7B" w:rsidRDefault="00AA7E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Qanelas">
    <w:altName w:val="Arial"/>
    <w:panose1 w:val="00000500000000000000"/>
    <w:charset w:val="00"/>
    <w:family w:val="modern"/>
    <w:notTrueType/>
    <w:pitch w:val="variable"/>
    <w:sig w:usb0="00000207" w:usb1="00000000" w:usb2="00000000" w:usb3="00000000" w:csb0="00000097" w:csb1="00000000"/>
  </w:font>
  <w:font w:name="EDP Preon Regular">
    <w:panose1 w:val="00000000000000000000"/>
    <w:charset w:val="00"/>
    <w:family w:val="roman"/>
    <w:notTrueType/>
    <w:pitch w:val="default"/>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9D0DBF" w14:textId="2E16D358" w:rsidR="00F3732D" w:rsidRPr="00DF230D" w:rsidRDefault="00F3732D" w:rsidP="00F3732D">
    <w:pPr>
      <w:pStyle w:val="Footer"/>
      <w:jc w:val="right"/>
      <w:rPr>
        <w:rFonts w:ascii="Calibri" w:hAnsi="Calibri"/>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B1031F" w14:textId="77777777" w:rsidR="00AA7E7B" w:rsidRDefault="00AA7E7B">
      <w:r>
        <w:separator/>
      </w:r>
    </w:p>
  </w:footnote>
  <w:footnote w:type="continuationSeparator" w:id="0">
    <w:p w14:paraId="30706F0E" w14:textId="77777777" w:rsidR="00AA7E7B" w:rsidRDefault="00AA7E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1F8088" w14:textId="20D345F6" w:rsidR="008E2E04" w:rsidRDefault="008E2E04">
    <w:pPr>
      <w:pStyle w:val="Header"/>
    </w:pPr>
    <w:r>
      <w:rPr>
        <w:noProof/>
      </w:rPr>
      <w:t xml:space="preserve">      </w:t>
    </w:r>
    <w:r w:rsidRPr="00BA6A2C">
      <w:rPr>
        <w:noProof/>
        <w:lang w:val="en-BE" w:eastAsia="en-BE"/>
      </w:rPr>
      <w:drawing>
        <wp:inline distT="0" distB="0" distL="0" distR="0" wp14:anchorId="26DCB43D" wp14:editId="7BFB5914">
          <wp:extent cx="2088107" cy="457436"/>
          <wp:effectExtent l="0" t="0" r="0" b="0"/>
          <wp:docPr id="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pic:cNvPicPr>
                    <a:picLocks noChangeAspect="1"/>
                  </pic:cNvPicPr>
                </pic:nvPicPr>
                <pic:blipFill rotWithShape="1">
                  <a:blip r:embed="rId1">
                    <a:extLst>
                      <a:ext uri="{28A0092B-C50C-407E-A947-70E740481C1C}">
                        <a14:useLocalDpi xmlns:a14="http://schemas.microsoft.com/office/drawing/2010/main" val="0"/>
                      </a:ext>
                    </a:extLst>
                  </a:blip>
                  <a:srcRect t="25263" b="17836"/>
                  <a:stretch/>
                </pic:blipFill>
                <pic:spPr bwMode="auto">
                  <a:xfrm>
                    <a:off x="0" y="0"/>
                    <a:ext cx="2105274" cy="461197"/>
                  </a:xfrm>
                  <a:prstGeom prst="rect">
                    <a:avLst/>
                  </a:prstGeom>
                  <a:ln>
                    <a:noFill/>
                  </a:ln>
                  <a:extLst>
                    <a:ext uri="{53640926-AAD7-44D8-BBD7-CCE9431645EC}">
                      <a14:shadowObscured xmlns:a14="http://schemas.microsoft.com/office/drawing/2010/main"/>
                    </a:ext>
                  </a:extLst>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1E0" w:firstRow="1" w:lastRow="1" w:firstColumn="1" w:lastColumn="1" w:noHBand="0" w:noVBand="0"/>
    </w:tblPr>
    <w:tblGrid>
      <w:gridCol w:w="5069"/>
    </w:tblGrid>
    <w:tr w:rsidR="00DF04A7" w14:paraId="7806F5C0" w14:textId="77777777" w:rsidTr="00AF22A9">
      <w:tc>
        <w:tcPr>
          <w:tcW w:w="5069" w:type="dxa"/>
          <w:shd w:val="clear" w:color="auto" w:fill="auto"/>
        </w:tcPr>
        <w:p w14:paraId="5FA5D5C6" w14:textId="3140AF0B" w:rsidR="00DF04A7" w:rsidRDefault="008E2E04" w:rsidP="00DF04A7">
          <w:pPr>
            <w:pStyle w:val="Header"/>
            <w:jc w:val="center"/>
          </w:pPr>
          <w:r w:rsidRPr="00BA6A2C">
            <w:rPr>
              <w:noProof/>
              <w:lang w:val="en-BE" w:eastAsia="en-BE"/>
            </w:rPr>
            <w:drawing>
              <wp:inline distT="0" distB="0" distL="0" distR="0" wp14:anchorId="19881755" wp14:editId="14F3E5A8">
                <wp:extent cx="2088107" cy="457436"/>
                <wp:effectExtent l="0" t="0" r="0" b="0"/>
                <wp:docPr id="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pic:cNvPicPr>
                          <a:picLocks noChangeAspect="1"/>
                        </pic:cNvPicPr>
                      </pic:nvPicPr>
                      <pic:blipFill rotWithShape="1">
                        <a:blip r:embed="rId1">
                          <a:extLst>
                            <a:ext uri="{28A0092B-C50C-407E-A947-70E740481C1C}">
                              <a14:useLocalDpi xmlns:a14="http://schemas.microsoft.com/office/drawing/2010/main" val="0"/>
                            </a:ext>
                          </a:extLst>
                        </a:blip>
                        <a:srcRect t="25263" b="17836"/>
                        <a:stretch/>
                      </pic:blipFill>
                      <pic:spPr bwMode="auto">
                        <a:xfrm>
                          <a:off x="0" y="0"/>
                          <a:ext cx="2105274" cy="461197"/>
                        </a:xfrm>
                        <a:prstGeom prst="rect">
                          <a:avLst/>
                        </a:prstGeom>
                        <a:ln>
                          <a:noFill/>
                        </a:ln>
                        <a:extLst>
                          <a:ext uri="{53640926-AAD7-44D8-BBD7-CCE9431645EC}">
                            <a14:shadowObscured xmlns:a14="http://schemas.microsoft.com/office/drawing/2010/main"/>
                          </a:ext>
                        </a:extLst>
                      </pic:spPr>
                    </pic:pic>
                  </a:graphicData>
                </a:graphic>
              </wp:inline>
            </w:drawing>
          </w:r>
        </w:p>
      </w:tc>
    </w:tr>
  </w:tbl>
  <w:p w14:paraId="3E0ECB60" w14:textId="77777777" w:rsidR="006E15D4" w:rsidRPr="007D1575" w:rsidRDefault="006E15D4" w:rsidP="007D1575">
    <w:pPr>
      <w:pStyle w:val="Header"/>
      <w:rPr>
        <w:sz w:val="1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207F5"/>
    <w:multiLevelType w:val="hybridMultilevel"/>
    <w:tmpl w:val="DE3C2A82"/>
    <w:lvl w:ilvl="0" w:tplc="17DCB0CC">
      <w:start w:val="1"/>
      <w:numFmt w:val="bullet"/>
      <w:lvlText w:val="•"/>
      <w:lvlJc w:val="left"/>
      <w:pPr>
        <w:tabs>
          <w:tab w:val="num" w:pos="720"/>
        </w:tabs>
        <w:ind w:left="720" w:hanging="360"/>
      </w:pPr>
      <w:rPr>
        <w:rFonts w:ascii="Arial" w:hAnsi="Arial" w:hint="default"/>
      </w:rPr>
    </w:lvl>
    <w:lvl w:ilvl="1" w:tplc="022A642C" w:tentative="1">
      <w:start w:val="1"/>
      <w:numFmt w:val="bullet"/>
      <w:lvlText w:val="•"/>
      <w:lvlJc w:val="left"/>
      <w:pPr>
        <w:tabs>
          <w:tab w:val="num" w:pos="1440"/>
        </w:tabs>
        <w:ind w:left="1440" w:hanging="360"/>
      </w:pPr>
      <w:rPr>
        <w:rFonts w:ascii="Arial" w:hAnsi="Arial" w:hint="default"/>
      </w:rPr>
    </w:lvl>
    <w:lvl w:ilvl="2" w:tplc="7C125D48" w:tentative="1">
      <w:start w:val="1"/>
      <w:numFmt w:val="bullet"/>
      <w:lvlText w:val="•"/>
      <w:lvlJc w:val="left"/>
      <w:pPr>
        <w:tabs>
          <w:tab w:val="num" w:pos="2160"/>
        </w:tabs>
        <w:ind w:left="2160" w:hanging="360"/>
      </w:pPr>
      <w:rPr>
        <w:rFonts w:ascii="Arial" w:hAnsi="Arial" w:hint="default"/>
      </w:rPr>
    </w:lvl>
    <w:lvl w:ilvl="3" w:tplc="05D89BC0" w:tentative="1">
      <w:start w:val="1"/>
      <w:numFmt w:val="bullet"/>
      <w:lvlText w:val="•"/>
      <w:lvlJc w:val="left"/>
      <w:pPr>
        <w:tabs>
          <w:tab w:val="num" w:pos="2880"/>
        </w:tabs>
        <w:ind w:left="2880" w:hanging="360"/>
      </w:pPr>
      <w:rPr>
        <w:rFonts w:ascii="Arial" w:hAnsi="Arial" w:hint="default"/>
      </w:rPr>
    </w:lvl>
    <w:lvl w:ilvl="4" w:tplc="9B6C1F92" w:tentative="1">
      <w:start w:val="1"/>
      <w:numFmt w:val="bullet"/>
      <w:lvlText w:val="•"/>
      <w:lvlJc w:val="left"/>
      <w:pPr>
        <w:tabs>
          <w:tab w:val="num" w:pos="3600"/>
        </w:tabs>
        <w:ind w:left="3600" w:hanging="360"/>
      </w:pPr>
      <w:rPr>
        <w:rFonts w:ascii="Arial" w:hAnsi="Arial" w:hint="default"/>
      </w:rPr>
    </w:lvl>
    <w:lvl w:ilvl="5" w:tplc="8838674A" w:tentative="1">
      <w:start w:val="1"/>
      <w:numFmt w:val="bullet"/>
      <w:lvlText w:val="•"/>
      <w:lvlJc w:val="left"/>
      <w:pPr>
        <w:tabs>
          <w:tab w:val="num" w:pos="4320"/>
        </w:tabs>
        <w:ind w:left="4320" w:hanging="360"/>
      </w:pPr>
      <w:rPr>
        <w:rFonts w:ascii="Arial" w:hAnsi="Arial" w:hint="default"/>
      </w:rPr>
    </w:lvl>
    <w:lvl w:ilvl="6" w:tplc="F544E186" w:tentative="1">
      <w:start w:val="1"/>
      <w:numFmt w:val="bullet"/>
      <w:lvlText w:val="•"/>
      <w:lvlJc w:val="left"/>
      <w:pPr>
        <w:tabs>
          <w:tab w:val="num" w:pos="5040"/>
        </w:tabs>
        <w:ind w:left="5040" w:hanging="360"/>
      </w:pPr>
      <w:rPr>
        <w:rFonts w:ascii="Arial" w:hAnsi="Arial" w:hint="default"/>
      </w:rPr>
    </w:lvl>
    <w:lvl w:ilvl="7" w:tplc="6AEE9290" w:tentative="1">
      <w:start w:val="1"/>
      <w:numFmt w:val="bullet"/>
      <w:lvlText w:val="•"/>
      <w:lvlJc w:val="left"/>
      <w:pPr>
        <w:tabs>
          <w:tab w:val="num" w:pos="5760"/>
        </w:tabs>
        <w:ind w:left="5760" w:hanging="360"/>
      </w:pPr>
      <w:rPr>
        <w:rFonts w:ascii="Arial" w:hAnsi="Arial" w:hint="default"/>
      </w:rPr>
    </w:lvl>
    <w:lvl w:ilvl="8" w:tplc="08560F2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9D31492"/>
    <w:multiLevelType w:val="hybridMultilevel"/>
    <w:tmpl w:val="6BEA89E2"/>
    <w:lvl w:ilvl="0" w:tplc="D3E2310E">
      <w:start w:val="1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29C44A0"/>
    <w:multiLevelType w:val="hybridMultilevel"/>
    <w:tmpl w:val="F38AADD8"/>
    <w:lvl w:ilvl="0" w:tplc="BD945974">
      <w:start w:val="1"/>
      <w:numFmt w:val="bullet"/>
      <w:lvlText w:val=""/>
      <w:lvlJc w:val="left"/>
      <w:pPr>
        <w:tabs>
          <w:tab w:val="num" w:pos="720"/>
        </w:tabs>
        <w:ind w:left="720" w:hanging="360"/>
      </w:pPr>
      <w:rPr>
        <w:rFonts w:ascii="Wingdings" w:hAnsi="Wingdings" w:hint="default"/>
      </w:rPr>
    </w:lvl>
    <w:lvl w:ilvl="1" w:tplc="1172C490" w:tentative="1">
      <w:start w:val="1"/>
      <w:numFmt w:val="bullet"/>
      <w:lvlText w:val=""/>
      <w:lvlJc w:val="left"/>
      <w:pPr>
        <w:tabs>
          <w:tab w:val="num" w:pos="1440"/>
        </w:tabs>
        <w:ind w:left="1440" w:hanging="360"/>
      </w:pPr>
      <w:rPr>
        <w:rFonts w:ascii="Wingdings" w:hAnsi="Wingdings" w:hint="default"/>
      </w:rPr>
    </w:lvl>
    <w:lvl w:ilvl="2" w:tplc="42AC4C0A" w:tentative="1">
      <w:start w:val="1"/>
      <w:numFmt w:val="bullet"/>
      <w:lvlText w:val=""/>
      <w:lvlJc w:val="left"/>
      <w:pPr>
        <w:tabs>
          <w:tab w:val="num" w:pos="2160"/>
        </w:tabs>
        <w:ind w:left="2160" w:hanging="360"/>
      </w:pPr>
      <w:rPr>
        <w:rFonts w:ascii="Wingdings" w:hAnsi="Wingdings" w:hint="default"/>
      </w:rPr>
    </w:lvl>
    <w:lvl w:ilvl="3" w:tplc="85162B00" w:tentative="1">
      <w:start w:val="1"/>
      <w:numFmt w:val="bullet"/>
      <w:lvlText w:val=""/>
      <w:lvlJc w:val="left"/>
      <w:pPr>
        <w:tabs>
          <w:tab w:val="num" w:pos="2880"/>
        </w:tabs>
        <w:ind w:left="2880" w:hanging="360"/>
      </w:pPr>
      <w:rPr>
        <w:rFonts w:ascii="Wingdings" w:hAnsi="Wingdings" w:hint="default"/>
      </w:rPr>
    </w:lvl>
    <w:lvl w:ilvl="4" w:tplc="F52C37F6" w:tentative="1">
      <w:start w:val="1"/>
      <w:numFmt w:val="bullet"/>
      <w:lvlText w:val=""/>
      <w:lvlJc w:val="left"/>
      <w:pPr>
        <w:tabs>
          <w:tab w:val="num" w:pos="3600"/>
        </w:tabs>
        <w:ind w:left="3600" w:hanging="360"/>
      </w:pPr>
      <w:rPr>
        <w:rFonts w:ascii="Wingdings" w:hAnsi="Wingdings" w:hint="default"/>
      </w:rPr>
    </w:lvl>
    <w:lvl w:ilvl="5" w:tplc="381C101A" w:tentative="1">
      <w:start w:val="1"/>
      <w:numFmt w:val="bullet"/>
      <w:lvlText w:val=""/>
      <w:lvlJc w:val="left"/>
      <w:pPr>
        <w:tabs>
          <w:tab w:val="num" w:pos="4320"/>
        </w:tabs>
        <w:ind w:left="4320" w:hanging="360"/>
      </w:pPr>
      <w:rPr>
        <w:rFonts w:ascii="Wingdings" w:hAnsi="Wingdings" w:hint="default"/>
      </w:rPr>
    </w:lvl>
    <w:lvl w:ilvl="6" w:tplc="FFA4E4C8" w:tentative="1">
      <w:start w:val="1"/>
      <w:numFmt w:val="bullet"/>
      <w:lvlText w:val=""/>
      <w:lvlJc w:val="left"/>
      <w:pPr>
        <w:tabs>
          <w:tab w:val="num" w:pos="5040"/>
        </w:tabs>
        <w:ind w:left="5040" w:hanging="360"/>
      </w:pPr>
      <w:rPr>
        <w:rFonts w:ascii="Wingdings" w:hAnsi="Wingdings" w:hint="default"/>
      </w:rPr>
    </w:lvl>
    <w:lvl w:ilvl="7" w:tplc="6E3EB75C" w:tentative="1">
      <w:start w:val="1"/>
      <w:numFmt w:val="bullet"/>
      <w:lvlText w:val=""/>
      <w:lvlJc w:val="left"/>
      <w:pPr>
        <w:tabs>
          <w:tab w:val="num" w:pos="5760"/>
        </w:tabs>
        <w:ind w:left="5760" w:hanging="360"/>
      </w:pPr>
      <w:rPr>
        <w:rFonts w:ascii="Wingdings" w:hAnsi="Wingdings" w:hint="default"/>
      </w:rPr>
    </w:lvl>
    <w:lvl w:ilvl="8" w:tplc="E6F03440"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9C66FAD"/>
    <w:multiLevelType w:val="hybridMultilevel"/>
    <w:tmpl w:val="17849DAA"/>
    <w:lvl w:ilvl="0" w:tplc="D3E2310E">
      <w:start w:val="1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9B65B95"/>
    <w:multiLevelType w:val="singleLevel"/>
    <w:tmpl w:val="C7464A54"/>
    <w:lvl w:ilvl="0">
      <w:numFmt w:val="bullet"/>
      <w:pStyle w:val="ToRBullets"/>
      <w:lvlText w:val="-"/>
      <w:lvlJc w:val="left"/>
      <w:pPr>
        <w:tabs>
          <w:tab w:val="num" w:pos="360"/>
        </w:tabs>
        <w:ind w:left="360" w:hanging="360"/>
      </w:pPr>
      <w:rPr>
        <w:rFonts w:hint="default"/>
      </w:rPr>
    </w:lvl>
  </w:abstractNum>
  <w:num w:numId="1">
    <w:abstractNumId w:val="4"/>
  </w:num>
  <w:num w:numId="2">
    <w:abstractNumId w:val="1"/>
  </w:num>
  <w:num w:numId="3">
    <w:abstractNumId w:val="3"/>
  </w:num>
  <w:num w:numId="4">
    <w:abstractNumId w:val="0"/>
  </w:num>
  <w:num w:numId="5">
    <w:abstractNumId w:val="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displayHorizontalDrawingGridEvery w:val="0"/>
  <w:displayVerticalDrawingGridEvery w:val="0"/>
  <w:doNotUseMarginsForDrawingGridOrigin/>
  <w:noPunctuationKerning/>
  <w:characterSpacingControl w:val="doNotCompress"/>
  <w:hdrShapeDefaults>
    <o:shapedefaults v:ext="edit" spidmax="552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08DF"/>
    <w:rsid w:val="00001E90"/>
    <w:rsid w:val="000129E1"/>
    <w:rsid w:val="000137B9"/>
    <w:rsid w:val="00015480"/>
    <w:rsid w:val="00024483"/>
    <w:rsid w:val="00041BB1"/>
    <w:rsid w:val="00075B32"/>
    <w:rsid w:val="000816C8"/>
    <w:rsid w:val="0008583C"/>
    <w:rsid w:val="000862A3"/>
    <w:rsid w:val="00090D7B"/>
    <w:rsid w:val="00093B29"/>
    <w:rsid w:val="000A1412"/>
    <w:rsid w:val="000B75C2"/>
    <w:rsid w:val="000D04FD"/>
    <w:rsid w:val="000E29A4"/>
    <w:rsid w:val="000F013F"/>
    <w:rsid w:val="000F3A29"/>
    <w:rsid w:val="000F466A"/>
    <w:rsid w:val="000F6953"/>
    <w:rsid w:val="000F787D"/>
    <w:rsid w:val="00105290"/>
    <w:rsid w:val="0010707D"/>
    <w:rsid w:val="00120456"/>
    <w:rsid w:val="00120B50"/>
    <w:rsid w:val="00127657"/>
    <w:rsid w:val="001334C0"/>
    <w:rsid w:val="00135E7C"/>
    <w:rsid w:val="00141339"/>
    <w:rsid w:val="00152E99"/>
    <w:rsid w:val="00160E47"/>
    <w:rsid w:val="00160FB4"/>
    <w:rsid w:val="00167D0E"/>
    <w:rsid w:val="00182AEC"/>
    <w:rsid w:val="00182E3C"/>
    <w:rsid w:val="0019433C"/>
    <w:rsid w:val="001A1EFB"/>
    <w:rsid w:val="001A553C"/>
    <w:rsid w:val="001B1019"/>
    <w:rsid w:val="001B1FC0"/>
    <w:rsid w:val="001C369A"/>
    <w:rsid w:val="001D33D7"/>
    <w:rsid w:val="001D35EB"/>
    <w:rsid w:val="001E7889"/>
    <w:rsid w:val="001F50E4"/>
    <w:rsid w:val="00201431"/>
    <w:rsid w:val="0022581C"/>
    <w:rsid w:val="00234516"/>
    <w:rsid w:val="0024532B"/>
    <w:rsid w:val="00250366"/>
    <w:rsid w:val="0025682D"/>
    <w:rsid w:val="00295C87"/>
    <w:rsid w:val="002A215E"/>
    <w:rsid w:val="002A40FB"/>
    <w:rsid w:val="002B5B70"/>
    <w:rsid w:val="002B7CBB"/>
    <w:rsid w:val="002C3372"/>
    <w:rsid w:val="002C6C27"/>
    <w:rsid w:val="002E48CF"/>
    <w:rsid w:val="002E6845"/>
    <w:rsid w:val="002F2755"/>
    <w:rsid w:val="002F4093"/>
    <w:rsid w:val="0030527C"/>
    <w:rsid w:val="00306876"/>
    <w:rsid w:val="003263F7"/>
    <w:rsid w:val="00336645"/>
    <w:rsid w:val="00353012"/>
    <w:rsid w:val="00355E27"/>
    <w:rsid w:val="00363479"/>
    <w:rsid w:val="00375A92"/>
    <w:rsid w:val="0039117A"/>
    <w:rsid w:val="00395CA6"/>
    <w:rsid w:val="00397E4F"/>
    <w:rsid w:val="003B420E"/>
    <w:rsid w:val="003B5887"/>
    <w:rsid w:val="003B65F3"/>
    <w:rsid w:val="003B6A83"/>
    <w:rsid w:val="003D057E"/>
    <w:rsid w:val="003D1BC6"/>
    <w:rsid w:val="003D536D"/>
    <w:rsid w:val="003E3AB3"/>
    <w:rsid w:val="003E6536"/>
    <w:rsid w:val="00407586"/>
    <w:rsid w:val="004147AC"/>
    <w:rsid w:val="004309FF"/>
    <w:rsid w:val="00434247"/>
    <w:rsid w:val="00434BAC"/>
    <w:rsid w:val="00434F18"/>
    <w:rsid w:val="0046249E"/>
    <w:rsid w:val="004752A8"/>
    <w:rsid w:val="004777B0"/>
    <w:rsid w:val="0049441C"/>
    <w:rsid w:val="004A6A49"/>
    <w:rsid w:val="004B37E8"/>
    <w:rsid w:val="004C3B3A"/>
    <w:rsid w:val="004C5570"/>
    <w:rsid w:val="004D1E4B"/>
    <w:rsid w:val="004D3C8B"/>
    <w:rsid w:val="004E3812"/>
    <w:rsid w:val="004E7305"/>
    <w:rsid w:val="004F11E4"/>
    <w:rsid w:val="005026C0"/>
    <w:rsid w:val="00507B6C"/>
    <w:rsid w:val="005250BE"/>
    <w:rsid w:val="00530B5E"/>
    <w:rsid w:val="00532A03"/>
    <w:rsid w:val="00542B88"/>
    <w:rsid w:val="00544A40"/>
    <w:rsid w:val="00553CBD"/>
    <w:rsid w:val="00554C5D"/>
    <w:rsid w:val="0056306C"/>
    <w:rsid w:val="0056312A"/>
    <w:rsid w:val="00595832"/>
    <w:rsid w:val="005A2DDE"/>
    <w:rsid w:val="005A2FA3"/>
    <w:rsid w:val="005A4C82"/>
    <w:rsid w:val="005C3546"/>
    <w:rsid w:val="005D50A8"/>
    <w:rsid w:val="005D5B76"/>
    <w:rsid w:val="00613147"/>
    <w:rsid w:val="00613F19"/>
    <w:rsid w:val="00615F86"/>
    <w:rsid w:val="006172AC"/>
    <w:rsid w:val="00627A4B"/>
    <w:rsid w:val="0063052D"/>
    <w:rsid w:val="006365B1"/>
    <w:rsid w:val="00637D50"/>
    <w:rsid w:val="006417F7"/>
    <w:rsid w:val="006448E8"/>
    <w:rsid w:val="00660897"/>
    <w:rsid w:val="006626A4"/>
    <w:rsid w:val="006678BC"/>
    <w:rsid w:val="00674EB9"/>
    <w:rsid w:val="00675A78"/>
    <w:rsid w:val="006768CB"/>
    <w:rsid w:val="00677B58"/>
    <w:rsid w:val="006C5884"/>
    <w:rsid w:val="006D18FC"/>
    <w:rsid w:val="006D6473"/>
    <w:rsid w:val="006D7E7B"/>
    <w:rsid w:val="006E15D4"/>
    <w:rsid w:val="006F0AF6"/>
    <w:rsid w:val="00704500"/>
    <w:rsid w:val="00705519"/>
    <w:rsid w:val="007167F9"/>
    <w:rsid w:val="007211D7"/>
    <w:rsid w:val="00740C28"/>
    <w:rsid w:val="00751478"/>
    <w:rsid w:val="00755ECD"/>
    <w:rsid w:val="00756A4F"/>
    <w:rsid w:val="00777F3E"/>
    <w:rsid w:val="00781D57"/>
    <w:rsid w:val="00784162"/>
    <w:rsid w:val="007917DB"/>
    <w:rsid w:val="007922D0"/>
    <w:rsid w:val="007A7059"/>
    <w:rsid w:val="007C0F06"/>
    <w:rsid w:val="007C46DD"/>
    <w:rsid w:val="007D042E"/>
    <w:rsid w:val="007D070A"/>
    <w:rsid w:val="007D1575"/>
    <w:rsid w:val="007E215D"/>
    <w:rsid w:val="007E27A9"/>
    <w:rsid w:val="007F69DA"/>
    <w:rsid w:val="008079F4"/>
    <w:rsid w:val="0081143D"/>
    <w:rsid w:val="0081355D"/>
    <w:rsid w:val="00820694"/>
    <w:rsid w:val="00841105"/>
    <w:rsid w:val="00875F80"/>
    <w:rsid w:val="008906B2"/>
    <w:rsid w:val="008A00C2"/>
    <w:rsid w:val="008A5562"/>
    <w:rsid w:val="008A63F1"/>
    <w:rsid w:val="008A7549"/>
    <w:rsid w:val="008B652D"/>
    <w:rsid w:val="008C2042"/>
    <w:rsid w:val="008C43BC"/>
    <w:rsid w:val="008D0874"/>
    <w:rsid w:val="008D33D6"/>
    <w:rsid w:val="008D55E5"/>
    <w:rsid w:val="008D5EDD"/>
    <w:rsid w:val="008E2E04"/>
    <w:rsid w:val="008E6CA5"/>
    <w:rsid w:val="008F3277"/>
    <w:rsid w:val="00926BDD"/>
    <w:rsid w:val="009333F3"/>
    <w:rsid w:val="00944694"/>
    <w:rsid w:val="009472EC"/>
    <w:rsid w:val="00957B37"/>
    <w:rsid w:val="009635B1"/>
    <w:rsid w:val="00980ACA"/>
    <w:rsid w:val="00982A57"/>
    <w:rsid w:val="00983E83"/>
    <w:rsid w:val="00990AFC"/>
    <w:rsid w:val="00994F5A"/>
    <w:rsid w:val="0099634C"/>
    <w:rsid w:val="009A7A44"/>
    <w:rsid w:val="009B496C"/>
    <w:rsid w:val="009D3B16"/>
    <w:rsid w:val="009F69BA"/>
    <w:rsid w:val="009F768B"/>
    <w:rsid w:val="00A077F2"/>
    <w:rsid w:val="00A3323B"/>
    <w:rsid w:val="00A37B8E"/>
    <w:rsid w:val="00A422C5"/>
    <w:rsid w:val="00A432C4"/>
    <w:rsid w:val="00A477C9"/>
    <w:rsid w:val="00A47C27"/>
    <w:rsid w:val="00A620DD"/>
    <w:rsid w:val="00A63A0F"/>
    <w:rsid w:val="00A64DA4"/>
    <w:rsid w:val="00A77C3C"/>
    <w:rsid w:val="00A87F17"/>
    <w:rsid w:val="00A96CE1"/>
    <w:rsid w:val="00AA5880"/>
    <w:rsid w:val="00AA7E7B"/>
    <w:rsid w:val="00AB005C"/>
    <w:rsid w:val="00AB2F8E"/>
    <w:rsid w:val="00AC04FC"/>
    <w:rsid w:val="00AD53D3"/>
    <w:rsid w:val="00AE04A4"/>
    <w:rsid w:val="00AE08DF"/>
    <w:rsid w:val="00AE2DBB"/>
    <w:rsid w:val="00AF22A9"/>
    <w:rsid w:val="00AF7195"/>
    <w:rsid w:val="00AF74F5"/>
    <w:rsid w:val="00B02453"/>
    <w:rsid w:val="00B203E6"/>
    <w:rsid w:val="00B21287"/>
    <w:rsid w:val="00B321D3"/>
    <w:rsid w:val="00B46097"/>
    <w:rsid w:val="00B47A2F"/>
    <w:rsid w:val="00B66BBE"/>
    <w:rsid w:val="00B70452"/>
    <w:rsid w:val="00B72D34"/>
    <w:rsid w:val="00B8156C"/>
    <w:rsid w:val="00B84DAC"/>
    <w:rsid w:val="00B95AF3"/>
    <w:rsid w:val="00B9762B"/>
    <w:rsid w:val="00BB617A"/>
    <w:rsid w:val="00BC18A1"/>
    <w:rsid w:val="00BC5ADF"/>
    <w:rsid w:val="00BD7906"/>
    <w:rsid w:val="00BE4B1B"/>
    <w:rsid w:val="00BF21D4"/>
    <w:rsid w:val="00C02A24"/>
    <w:rsid w:val="00C044A3"/>
    <w:rsid w:val="00C0733D"/>
    <w:rsid w:val="00C12839"/>
    <w:rsid w:val="00C316D5"/>
    <w:rsid w:val="00C541E9"/>
    <w:rsid w:val="00C5440E"/>
    <w:rsid w:val="00C63A02"/>
    <w:rsid w:val="00C64159"/>
    <w:rsid w:val="00C659A6"/>
    <w:rsid w:val="00C71697"/>
    <w:rsid w:val="00C734A2"/>
    <w:rsid w:val="00C852DA"/>
    <w:rsid w:val="00C87572"/>
    <w:rsid w:val="00C9062A"/>
    <w:rsid w:val="00C93194"/>
    <w:rsid w:val="00C942B8"/>
    <w:rsid w:val="00C97D95"/>
    <w:rsid w:val="00CB0ADB"/>
    <w:rsid w:val="00CC45F4"/>
    <w:rsid w:val="00CC7AF8"/>
    <w:rsid w:val="00CD0569"/>
    <w:rsid w:val="00CF40DE"/>
    <w:rsid w:val="00CF63E8"/>
    <w:rsid w:val="00D1427F"/>
    <w:rsid w:val="00D25635"/>
    <w:rsid w:val="00D34D8E"/>
    <w:rsid w:val="00D356F4"/>
    <w:rsid w:val="00D52AE0"/>
    <w:rsid w:val="00D55115"/>
    <w:rsid w:val="00D65B77"/>
    <w:rsid w:val="00D70743"/>
    <w:rsid w:val="00D70C72"/>
    <w:rsid w:val="00D718E7"/>
    <w:rsid w:val="00D84875"/>
    <w:rsid w:val="00D84F13"/>
    <w:rsid w:val="00D85E40"/>
    <w:rsid w:val="00D92927"/>
    <w:rsid w:val="00DB524C"/>
    <w:rsid w:val="00DC1FA7"/>
    <w:rsid w:val="00DD5198"/>
    <w:rsid w:val="00DE7B1D"/>
    <w:rsid w:val="00DF04A7"/>
    <w:rsid w:val="00DF230D"/>
    <w:rsid w:val="00DF4584"/>
    <w:rsid w:val="00E007AF"/>
    <w:rsid w:val="00E110FE"/>
    <w:rsid w:val="00E15BF8"/>
    <w:rsid w:val="00E41D80"/>
    <w:rsid w:val="00E4316C"/>
    <w:rsid w:val="00E55A6B"/>
    <w:rsid w:val="00E55C43"/>
    <w:rsid w:val="00E6112E"/>
    <w:rsid w:val="00E73713"/>
    <w:rsid w:val="00E738DD"/>
    <w:rsid w:val="00E90B86"/>
    <w:rsid w:val="00EA561C"/>
    <w:rsid w:val="00EA6FBF"/>
    <w:rsid w:val="00EC00AA"/>
    <w:rsid w:val="00ED336D"/>
    <w:rsid w:val="00EE2A76"/>
    <w:rsid w:val="00EE4B4B"/>
    <w:rsid w:val="00EF0F99"/>
    <w:rsid w:val="00EF4E0E"/>
    <w:rsid w:val="00F0427A"/>
    <w:rsid w:val="00F05780"/>
    <w:rsid w:val="00F11A1D"/>
    <w:rsid w:val="00F2660C"/>
    <w:rsid w:val="00F3732D"/>
    <w:rsid w:val="00F43501"/>
    <w:rsid w:val="00F43DF4"/>
    <w:rsid w:val="00F45111"/>
    <w:rsid w:val="00F45B2E"/>
    <w:rsid w:val="00F61007"/>
    <w:rsid w:val="00F61DCA"/>
    <w:rsid w:val="00F767C2"/>
    <w:rsid w:val="00F96BB8"/>
    <w:rsid w:val="00F971C0"/>
    <w:rsid w:val="00FB1521"/>
    <w:rsid w:val="00FB27FD"/>
    <w:rsid w:val="00FB3575"/>
    <w:rsid w:val="00FC1E80"/>
    <w:rsid w:val="00FD05B5"/>
    <w:rsid w:val="00FD078C"/>
    <w:rsid w:val="00FD32B3"/>
    <w:rsid w:val="00FD40B3"/>
    <w:rsid w:val="00FE3D85"/>
    <w:rsid w:val="00FE5DB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297"/>
    <o:shapelayout v:ext="edit">
      <o:idmap v:ext="edit" data="1"/>
    </o:shapelayout>
  </w:shapeDefaults>
  <w:decimalSymbol w:val=","/>
  <w:listSeparator w:val=","/>
  <w14:docId w14:val="1166885B"/>
  <w15:docId w15:val="{1B52E4BE-1A34-4F38-AF6F-6BCA527893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uiPriority="9"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jc w:val="both"/>
    </w:pPr>
    <w:rPr>
      <w:sz w:val="22"/>
    </w:rPr>
  </w:style>
  <w:style w:type="paragraph" w:styleId="Heading1">
    <w:name w:val="heading 1"/>
    <w:basedOn w:val="Normal"/>
    <w:next w:val="Normal"/>
    <w:qFormat/>
    <w:pPr>
      <w:keepNext/>
      <w:jc w:val="left"/>
      <w:outlineLvl w:val="0"/>
    </w:pPr>
    <w:rPr>
      <w:rFonts w:ascii="Times" w:hAnsi="Times"/>
      <w:i/>
      <w:sz w:val="24"/>
    </w:rPr>
  </w:style>
  <w:style w:type="paragraph" w:styleId="Heading2">
    <w:name w:val="heading 2"/>
    <w:basedOn w:val="Normal"/>
    <w:next w:val="Normal"/>
    <w:qFormat/>
    <w:pPr>
      <w:keepNext/>
      <w:jc w:val="left"/>
      <w:outlineLvl w:val="1"/>
    </w:pPr>
    <w:rPr>
      <w:b/>
      <w:sz w:val="48"/>
    </w:rPr>
  </w:style>
  <w:style w:type="paragraph" w:styleId="Heading3">
    <w:name w:val="heading 3"/>
    <w:basedOn w:val="Normal"/>
    <w:next w:val="Normal"/>
    <w:qFormat/>
    <w:pPr>
      <w:keepNext/>
      <w:jc w:val="center"/>
      <w:outlineLvl w:val="2"/>
    </w:pPr>
    <w:rPr>
      <w:sz w:val="24"/>
    </w:rPr>
  </w:style>
  <w:style w:type="paragraph" w:styleId="Heading4">
    <w:name w:val="heading 4"/>
    <w:basedOn w:val="Normal"/>
    <w:next w:val="Normal"/>
    <w:qFormat/>
    <w:pPr>
      <w:keepNext/>
      <w:jc w:val="left"/>
      <w:outlineLvl w:val="3"/>
    </w:pPr>
    <w:rPr>
      <w:i/>
      <w:sz w:val="24"/>
    </w:rPr>
  </w:style>
  <w:style w:type="paragraph" w:styleId="Heading5">
    <w:name w:val="heading 5"/>
    <w:basedOn w:val="Normal"/>
    <w:next w:val="Normal"/>
    <w:qFormat/>
    <w:pPr>
      <w:keepNext/>
      <w:jc w:val="right"/>
      <w:outlineLvl w:val="4"/>
    </w:pPr>
    <w:rPr>
      <w:sz w:val="24"/>
    </w:rPr>
  </w:style>
  <w:style w:type="paragraph" w:styleId="Heading7">
    <w:name w:val="heading 7"/>
    <w:basedOn w:val="Normal"/>
    <w:next w:val="Normal"/>
    <w:qFormat/>
    <w:pPr>
      <w:keepNext/>
      <w:jc w:val="left"/>
      <w:outlineLvl w:val="6"/>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pPr>
      <w:ind w:left="840" w:hanging="280"/>
    </w:pPr>
    <w:rPr>
      <w:rFonts w:ascii="Times" w:hAnsi="Times"/>
      <w:sz w:val="24"/>
    </w:rPr>
  </w:style>
  <w:style w:type="paragraph" w:styleId="BodyTextIndent2">
    <w:name w:val="Body Text Indent 2"/>
    <w:basedOn w:val="Normal"/>
    <w:pPr>
      <w:ind w:left="569" w:hanging="567"/>
      <w:jc w:val="left"/>
    </w:pPr>
    <w:rPr>
      <w:rFonts w:ascii="Times" w:hAnsi="Times"/>
      <w:sz w:val="24"/>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BodyText">
    <w:name w:val="Body Text"/>
    <w:basedOn w:val="Normal"/>
    <w:pPr>
      <w:jc w:val="left"/>
    </w:pPr>
    <w:rPr>
      <w:sz w:val="24"/>
    </w:rPr>
  </w:style>
  <w:style w:type="paragraph" w:customStyle="1" w:styleId="ToRBullets">
    <w:name w:val="ToR Bullets"/>
    <w:basedOn w:val="Normal"/>
    <w:pPr>
      <w:numPr>
        <w:numId w:val="1"/>
      </w:numPr>
      <w:tabs>
        <w:tab w:val="clear" w:pos="360"/>
        <w:tab w:val="left" w:pos="284"/>
      </w:tabs>
      <w:ind w:left="284" w:hanging="284"/>
    </w:pPr>
    <w:rPr>
      <w:snapToGrid w:val="0"/>
      <w:lang w:eastAsia="en-US"/>
    </w:rPr>
  </w:style>
  <w:style w:type="paragraph" w:customStyle="1" w:styleId="ToRWGTitle">
    <w:name w:val="ToR WG Title"/>
    <w:basedOn w:val="Normal"/>
    <w:pPr>
      <w:tabs>
        <w:tab w:val="right" w:pos="9639"/>
      </w:tabs>
      <w:outlineLvl w:val="0"/>
    </w:pPr>
  </w:style>
  <w:style w:type="paragraph" w:customStyle="1" w:styleId="ToRChairman">
    <w:name w:val="ToR Chairman"/>
    <w:basedOn w:val="Normal"/>
    <w:pPr>
      <w:tabs>
        <w:tab w:val="left" w:pos="1418"/>
      </w:tabs>
      <w:outlineLvl w:val="0"/>
    </w:pPr>
  </w:style>
  <w:style w:type="paragraph" w:customStyle="1" w:styleId="ToRTermsofReference">
    <w:name w:val="ToR Terms of Reference"/>
    <w:basedOn w:val="Normal"/>
    <w:pPr>
      <w:jc w:val="left"/>
      <w:outlineLvl w:val="0"/>
    </w:pPr>
    <w:rPr>
      <w:u w:val="single"/>
    </w:rPr>
  </w:style>
  <w:style w:type="paragraph" w:customStyle="1" w:styleId="ToRDoubleline">
    <w:name w:val="ToR Double line"/>
    <w:basedOn w:val="Normal"/>
    <w:pPr>
      <w:pBdr>
        <w:bottom w:val="double" w:sz="4" w:space="1" w:color="auto"/>
      </w:pBdr>
    </w:pPr>
  </w:style>
  <w:style w:type="paragraph" w:styleId="Title">
    <w:name w:val="Title"/>
    <w:basedOn w:val="Normal"/>
    <w:qFormat/>
    <w:pPr>
      <w:jc w:val="center"/>
    </w:pPr>
    <w:rPr>
      <w:b/>
      <w:sz w:val="28"/>
    </w:rPr>
  </w:style>
  <w:style w:type="paragraph" w:styleId="Subtitle">
    <w:name w:val="Subtitle"/>
    <w:basedOn w:val="Normal"/>
    <w:qFormat/>
    <w:pPr>
      <w:jc w:val="left"/>
    </w:pPr>
    <w:rPr>
      <w:b/>
      <w:i/>
      <w:sz w:val="28"/>
    </w:rPr>
  </w:style>
  <w:style w:type="paragraph" w:styleId="BodyText2">
    <w:name w:val="Body Text 2"/>
    <w:basedOn w:val="Normal"/>
    <w:pPr>
      <w:jc w:val="center"/>
    </w:pPr>
    <w:rPr>
      <w:b/>
      <w:sz w:val="40"/>
      <w:lang w:val="fr-BE"/>
    </w:rPr>
  </w:style>
  <w:style w:type="paragraph" w:styleId="BalloonText">
    <w:name w:val="Balloon Text"/>
    <w:basedOn w:val="Normal"/>
    <w:semiHidden/>
    <w:rsid w:val="00E6112E"/>
    <w:rPr>
      <w:rFonts w:ascii="Tahoma" w:hAnsi="Tahoma" w:cs="Tahoma"/>
      <w:sz w:val="16"/>
      <w:szCs w:val="16"/>
    </w:rPr>
  </w:style>
  <w:style w:type="table" w:styleId="TableGrid">
    <w:name w:val="Table Grid"/>
    <w:basedOn w:val="TableNormal"/>
    <w:rsid w:val="006E15D4"/>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Char">
    <w:name w:val="Body Text Indent Char"/>
    <w:link w:val="BodyTextIndent"/>
    <w:rsid w:val="004E7305"/>
    <w:rPr>
      <w:rFonts w:ascii="Times" w:hAnsi="Times"/>
      <w:sz w:val="24"/>
    </w:rPr>
  </w:style>
  <w:style w:type="paragraph" w:styleId="ListParagraph">
    <w:name w:val="List Paragraph"/>
    <w:basedOn w:val="Normal"/>
    <w:uiPriority w:val="34"/>
    <w:qFormat/>
    <w:rsid w:val="00141339"/>
    <w:pPr>
      <w:ind w:left="720"/>
      <w:jc w:val="left"/>
    </w:pPr>
    <w:rPr>
      <w:rFonts w:ascii="Calibri" w:eastAsia="Calibri" w:hAnsi="Calibri" w:cs="Calibri"/>
      <w:szCs w:val="22"/>
      <w:lang w:eastAsia="en-US"/>
    </w:rPr>
  </w:style>
  <w:style w:type="character" w:styleId="CommentReference">
    <w:name w:val="annotation reference"/>
    <w:uiPriority w:val="99"/>
    <w:semiHidden/>
    <w:unhideWhenUsed/>
    <w:rsid w:val="00F971C0"/>
    <w:rPr>
      <w:sz w:val="16"/>
      <w:szCs w:val="16"/>
    </w:rPr>
  </w:style>
  <w:style w:type="paragraph" w:styleId="CommentText">
    <w:name w:val="annotation text"/>
    <w:basedOn w:val="Normal"/>
    <w:link w:val="CommentTextChar"/>
    <w:uiPriority w:val="99"/>
    <w:semiHidden/>
    <w:unhideWhenUsed/>
    <w:rsid w:val="00F971C0"/>
    <w:rPr>
      <w:sz w:val="20"/>
    </w:rPr>
  </w:style>
  <w:style w:type="character" w:customStyle="1" w:styleId="CommentTextChar">
    <w:name w:val="Comment Text Char"/>
    <w:basedOn w:val="DefaultParagraphFont"/>
    <w:link w:val="CommentText"/>
    <w:uiPriority w:val="99"/>
    <w:semiHidden/>
    <w:rsid w:val="00F971C0"/>
  </w:style>
  <w:style w:type="paragraph" w:styleId="CommentSubject">
    <w:name w:val="annotation subject"/>
    <w:basedOn w:val="CommentText"/>
    <w:next w:val="CommentText"/>
    <w:link w:val="CommentSubjectChar"/>
    <w:uiPriority w:val="99"/>
    <w:semiHidden/>
    <w:unhideWhenUsed/>
    <w:rsid w:val="00F971C0"/>
    <w:rPr>
      <w:b/>
      <w:bCs/>
    </w:rPr>
  </w:style>
  <w:style w:type="character" w:customStyle="1" w:styleId="CommentSubjectChar">
    <w:name w:val="Comment Subject Char"/>
    <w:link w:val="CommentSubject"/>
    <w:uiPriority w:val="99"/>
    <w:semiHidden/>
    <w:rsid w:val="00F971C0"/>
    <w:rPr>
      <w:b/>
      <w:bCs/>
    </w:rPr>
  </w:style>
  <w:style w:type="paragraph" w:styleId="Revision">
    <w:name w:val="Revision"/>
    <w:hidden/>
    <w:uiPriority w:val="99"/>
    <w:semiHidden/>
    <w:rsid w:val="00F0427A"/>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957621">
      <w:bodyDiv w:val="1"/>
      <w:marLeft w:val="0"/>
      <w:marRight w:val="0"/>
      <w:marTop w:val="0"/>
      <w:marBottom w:val="0"/>
      <w:divBdr>
        <w:top w:val="none" w:sz="0" w:space="0" w:color="auto"/>
        <w:left w:val="none" w:sz="0" w:space="0" w:color="auto"/>
        <w:bottom w:val="none" w:sz="0" w:space="0" w:color="auto"/>
        <w:right w:val="none" w:sz="0" w:space="0" w:color="auto"/>
      </w:divBdr>
    </w:div>
    <w:div w:id="169296544">
      <w:bodyDiv w:val="1"/>
      <w:marLeft w:val="0"/>
      <w:marRight w:val="0"/>
      <w:marTop w:val="0"/>
      <w:marBottom w:val="0"/>
      <w:divBdr>
        <w:top w:val="none" w:sz="0" w:space="0" w:color="auto"/>
        <w:left w:val="none" w:sz="0" w:space="0" w:color="auto"/>
        <w:bottom w:val="none" w:sz="0" w:space="0" w:color="auto"/>
        <w:right w:val="none" w:sz="0" w:space="0" w:color="auto"/>
      </w:divBdr>
    </w:div>
    <w:div w:id="356809393">
      <w:bodyDiv w:val="1"/>
      <w:marLeft w:val="0"/>
      <w:marRight w:val="0"/>
      <w:marTop w:val="0"/>
      <w:marBottom w:val="0"/>
      <w:divBdr>
        <w:top w:val="none" w:sz="0" w:space="0" w:color="auto"/>
        <w:left w:val="none" w:sz="0" w:space="0" w:color="auto"/>
        <w:bottom w:val="none" w:sz="0" w:space="0" w:color="auto"/>
        <w:right w:val="none" w:sz="0" w:space="0" w:color="auto"/>
      </w:divBdr>
      <w:divsChild>
        <w:div w:id="682510029">
          <w:marLeft w:val="115"/>
          <w:marRight w:val="0"/>
          <w:marTop w:val="0"/>
          <w:marBottom w:val="0"/>
          <w:divBdr>
            <w:top w:val="none" w:sz="0" w:space="0" w:color="auto"/>
            <w:left w:val="none" w:sz="0" w:space="0" w:color="auto"/>
            <w:bottom w:val="none" w:sz="0" w:space="0" w:color="auto"/>
            <w:right w:val="none" w:sz="0" w:space="0" w:color="auto"/>
          </w:divBdr>
        </w:div>
        <w:div w:id="740835596">
          <w:marLeft w:val="115"/>
          <w:marRight w:val="0"/>
          <w:marTop w:val="0"/>
          <w:marBottom w:val="0"/>
          <w:divBdr>
            <w:top w:val="none" w:sz="0" w:space="0" w:color="auto"/>
            <w:left w:val="none" w:sz="0" w:space="0" w:color="auto"/>
            <w:bottom w:val="none" w:sz="0" w:space="0" w:color="auto"/>
            <w:right w:val="none" w:sz="0" w:space="0" w:color="auto"/>
          </w:divBdr>
        </w:div>
        <w:div w:id="693268488">
          <w:marLeft w:val="115"/>
          <w:marRight w:val="0"/>
          <w:marTop w:val="0"/>
          <w:marBottom w:val="0"/>
          <w:divBdr>
            <w:top w:val="none" w:sz="0" w:space="0" w:color="auto"/>
            <w:left w:val="none" w:sz="0" w:space="0" w:color="auto"/>
            <w:bottom w:val="none" w:sz="0" w:space="0" w:color="auto"/>
            <w:right w:val="none" w:sz="0" w:space="0" w:color="auto"/>
          </w:divBdr>
        </w:div>
        <w:div w:id="743575330">
          <w:marLeft w:val="115"/>
          <w:marRight w:val="0"/>
          <w:marTop w:val="0"/>
          <w:marBottom w:val="0"/>
          <w:divBdr>
            <w:top w:val="none" w:sz="0" w:space="0" w:color="auto"/>
            <w:left w:val="none" w:sz="0" w:space="0" w:color="auto"/>
            <w:bottom w:val="none" w:sz="0" w:space="0" w:color="auto"/>
            <w:right w:val="none" w:sz="0" w:space="0" w:color="auto"/>
          </w:divBdr>
        </w:div>
      </w:divsChild>
    </w:div>
    <w:div w:id="357044782">
      <w:bodyDiv w:val="1"/>
      <w:marLeft w:val="0"/>
      <w:marRight w:val="0"/>
      <w:marTop w:val="0"/>
      <w:marBottom w:val="0"/>
      <w:divBdr>
        <w:top w:val="none" w:sz="0" w:space="0" w:color="auto"/>
        <w:left w:val="none" w:sz="0" w:space="0" w:color="auto"/>
        <w:bottom w:val="none" w:sz="0" w:space="0" w:color="auto"/>
        <w:right w:val="none" w:sz="0" w:space="0" w:color="auto"/>
      </w:divBdr>
      <w:divsChild>
        <w:div w:id="126047115">
          <w:marLeft w:val="547"/>
          <w:marRight w:val="0"/>
          <w:marTop w:val="0"/>
          <w:marBottom w:val="0"/>
          <w:divBdr>
            <w:top w:val="none" w:sz="0" w:space="0" w:color="auto"/>
            <w:left w:val="none" w:sz="0" w:space="0" w:color="auto"/>
            <w:bottom w:val="none" w:sz="0" w:space="0" w:color="auto"/>
            <w:right w:val="none" w:sz="0" w:space="0" w:color="auto"/>
          </w:divBdr>
        </w:div>
      </w:divsChild>
    </w:div>
    <w:div w:id="386494695">
      <w:bodyDiv w:val="1"/>
      <w:marLeft w:val="0"/>
      <w:marRight w:val="0"/>
      <w:marTop w:val="0"/>
      <w:marBottom w:val="0"/>
      <w:divBdr>
        <w:top w:val="none" w:sz="0" w:space="0" w:color="auto"/>
        <w:left w:val="none" w:sz="0" w:space="0" w:color="auto"/>
        <w:bottom w:val="none" w:sz="0" w:space="0" w:color="auto"/>
        <w:right w:val="none" w:sz="0" w:space="0" w:color="auto"/>
      </w:divBdr>
      <w:divsChild>
        <w:div w:id="1566913547">
          <w:marLeft w:val="446"/>
          <w:marRight w:val="0"/>
          <w:marTop w:val="0"/>
          <w:marBottom w:val="0"/>
          <w:divBdr>
            <w:top w:val="none" w:sz="0" w:space="0" w:color="auto"/>
            <w:left w:val="none" w:sz="0" w:space="0" w:color="auto"/>
            <w:bottom w:val="none" w:sz="0" w:space="0" w:color="auto"/>
            <w:right w:val="none" w:sz="0" w:space="0" w:color="auto"/>
          </w:divBdr>
        </w:div>
      </w:divsChild>
    </w:div>
    <w:div w:id="915019955">
      <w:bodyDiv w:val="1"/>
      <w:marLeft w:val="0"/>
      <w:marRight w:val="0"/>
      <w:marTop w:val="0"/>
      <w:marBottom w:val="0"/>
      <w:divBdr>
        <w:top w:val="none" w:sz="0" w:space="0" w:color="auto"/>
        <w:left w:val="none" w:sz="0" w:space="0" w:color="auto"/>
        <w:bottom w:val="none" w:sz="0" w:space="0" w:color="auto"/>
        <w:right w:val="none" w:sz="0" w:space="0" w:color="auto"/>
      </w:divBdr>
      <w:divsChild>
        <w:div w:id="221868155">
          <w:marLeft w:val="446"/>
          <w:marRight w:val="0"/>
          <w:marTop w:val="0"/>
          <w:marBottom w:val="0"/>
          <w:divBdr>
            <w:top w:val="none" w:sz="0" w:space="0" w:color="auto"/>
            <w:left w:val="none" w:sz="0" w:space="0" w:color="auto"/>
            <w:bottom w:val="none" w:sz="0" w:space="0" w:color="auto"/>
            <w:right w:val="none" w:sz="0" w:space="0" w:color="auto"/>
          </w:divBdr>
        </w:div>
      </w:divsChild>
    </w:div>
    <w:div w:id="1008488477">
      <w:bodyDiv w:val="1"/>
      <w:marLeft w:val="0"/>
      <w:marRight w:val="0"/>
      <w:marTop w:val="0"/>
      <w:marBottom w:val="0"/>
      <w:divBdr>
        <w:top w:val="none" w:sz="0" w:space="0" w:color="auto"/>
        <w:left w:val="none" w:sz="0" w:space="0" w:color="auto"/>
        <w:bottom w:val="none" w:sz="0" w:space="0" w:color="auto"/>
        <w:right w:val="none" w:sz="0" w:space="0" w:color="auto"/>
      </w:divBdr>
      <w:divsChild>
        <w:div w:id="1483156474">
          <w:marLeft w:val="547"/>
          <w:marRight w:val="0"/>
          <w:marTop w:val="0"/>
          <w:marBottom w:val="0"/>
          <w:divBdr>
            <w:top w:val="none" w:sz="0" w:space="0" w:color="auto"/>
            <w:left w:val="none" w:sz="0" w:space="0" w:color="auto"/>
            <w:bottom w:val="none" w:sz="0" w:space="0" w:color="auto"/>
            <w:right w:val="none" w:sz="0" w:space="0" w:color="auto"/>
          </w:divBdr>
        </w:div>
      </w:divsChild>
    </w:div>
    <w:div w:id="1266114032">
      <w:bodyDiv w:val="1"/>
      <w:marLeft w:val="0"/>
      <w:marRight w:val="0"/>
      <w:marTop w:val="0"/>
      <w:marBottom w:val="0"/>
      <w:divBdr>
        <w:top w:val="none" w:sz="0" w:space="0" w:color="auto"/>
        <w:left w:val="none" w:sz="0" w:space="0" w:color="auto"/>
        <w:bottom w:val="none" w:sz="0" w:space="0" w:color="auto"/>
        <w:right w:val="none" w:sz="0" w:space="0" w:color="auto"/>
      </w:divBdr>
      <w:divsChild>
        <w:div w:id="1558976545">
          <w:marLeft w:val="446"/>
          <w:marRight w:val="0"/>
          <w:marTop w:val="0"/>
          <w:marBottom w:val="0"/>
          <w:divBdr>
            <w:top w:val="none" w:sz="0" w:space="0" w:color="auto"/>
            <w:left w:val="none" w:sz="0" w:space="0" w:color="auto"/>
            <w:bottom w:val="none" w:sz="0" w:space="0" w:color="auto"/>
            <w:right w:val="none" w:sz="0" w:space="0" w:color="auto"/>
          </w:divBdr>
        </w:div>
      </w:divsChild>
    </w:div>
    <w:div w:id="1305355180">
      <w:bodyDiv w:val="1"/>
      <w:marLeft w:val="0"/>
      <w:marRight w:val="0"/>
      <w:marTop w:val="0"/>
      <w:marBottom w:val="0"/>
      <w:divBdr>
        <w:top w:val="none" w:sz="0" w:space="0" w:color="auto"/>
        <w:left w:val="none" w:sz="0" w:space="0" w:color="auto"/>
        <w:bottom w:val="none" w:sz="0" w:space="0" w:color="auto"/>
        <w:right w:val="none" w:sz="0" w:space="0" w:color="auto"/>
      </w:divBdr>
    </w:div>
    <w:div w:id="1928154323">
      <w:bodyDiv w:val="1"/>
      <w:marLeft w:val="0"/>
      <w:marRight w:val="0"/>
      <w:marTop w:val="0"/>
      <w:marBottom w:val="0"/>
      <w:divBdr>
        <w:top w:val="none" w:sz="0" w:space="0" w:color="auto"/>
        <w:left w:val="none" w:sz="0" w:space="0" w:color="auto"/>
        <w:bottom w:val="none" w:sz="0" w:space="0" w:color="auto"/>
        <w:right w:val="none" w:sz="0" w:space="0" w:color="auto"/>
      </w:divBdr>
    </w:div>
    <w:div w:id="2090688162">
      <w:bodyDiv w:val="1"/>
      <w:marLeft w:val="0"/>
      <w:marRight w:val="0"/>
      <w:marTop w:val="0"/>
      <w:marBottom w:val="0"/>
      <w:divBdr>
        <w:top w:val="none" w:sz="0" w:space="0" w:color="auto"/>
        <w:left w:val="none" w:sz="0" w:space="0" w:color="auto"/>
        <w:bottom w:val="none" w:sz="0" w:space="0" w:color="auto"/>
        <w:right w:val="none" w:sz="0" w:space="0" w:color="auto"/>
      </w:divBdr>
      <w:divsChild>
        <w:div w:id="1428846690">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grafe\Desktop\ENERGY%20POLICY%20AND%20MARKET%20REGULATIO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TURABIAN.XSL" StyleName="Turabian"/>
</file>

<file path=customXml/itemProps1.xml><?xml version="1.0" encoding="utf-8"?>
<ds:datastoreItem xmlns:ds="http://schemas.openxmlformats.org/officeDocument/2006/customXml" ds:itemID="{2A811CC4-0C84-4226-96A6-517257A569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ENERGY POLICY AND MARKET REGULATION.dotx</Template>
  <TotalTime>319</TotalTime>
  <Pages>4</Pages>
  <Words>1147</Words>
  <Characters>6542</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ENERGY POLICY AND MARKET REGULATION</vt:lpstr>
    </vt:vector>
  </TitlesOfParts>
  <Company>Eurelectric</Company>
  <LinksUpToDate>false</LinksUpToDate>
  <CharactersWithSpaces>7674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ENERGY POLICY AND MARKET REGULATION</dc:title>
  <dc:creator>Christoph GRÄFE</dc:creator>
  <cp:lastModifiedBy>Paul WILCZEK</cp:lastModifiedBy>
  <cp:revision>43</cp:revision>
  <cp:lastPrinted>2018-04-26T10:09:00Z</cp:lastPrinted>
  <dcterms:created xsi:type="dcterms:W3CDTF">2018-04-26T13:04:00Z</dcterms:created>
  <dcterms:modified xsi:type="dcterms:W3CDTF">2018-06-11T21:11:00Z</dcterms:modified>
</cp:coreProperties>
</file>